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01CF" w14:textId="292222AA" w:rsidR="00076CFA" w:rsidRPr="0068440D" w:rsidRDefault="00156110" w:rsidP="006844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zarządzenia nr 70</w:t>
      </w:r>
      <w:r w:rsidR="00D4726E" w:rsidRPr="00174033">
        <w:rPr>
          <w:rFonts w:ascii="Times New Roman" w:hAnsi="Times New Roman" w:cs="Times New Roman"/>
          <w:sz w:val="18"/>
          <w:szCs w:val="18"/>
        </w:rPr>
        <w:t xml:space="preserve">/16 </w:t>
      </w:r>
      <w:r w:rsidR="00D4726E">
        <w:rPr>
          <w:rFonts w:ascii="Times New Roman" w:hAnsi="Times New Roman" w:cs="Times New Roman"/>
          <w:sz w:val="18"/>
          <w:szCs w:val="18"/>
        </w:rPr>
        <w:t>Dyrektora</w:t>
      </w:r>
      <w:r w:rsidR="0026017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Białostockiego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Ośrodka Sportu i Rekreacji</w:t>
      </w:r>
      <w:r w:rsidR="0026017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 dnia 16.11.</w:t>
      </w:r>
      <w:r w:rsidR="00D4726E" w:rsidRPr="00174033">
        <w:rPr>
          <w:rFonts w:ascii="Times New Roman" w:hAnsi="Times New Roman" w:cs="Times New Roman"/>
          <w:sz w:val="18"/>
          <w:szCs w:val="18"/>
        </w:rPr>
        <w:t>2016 r.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w sprawie regulaminu przetargów na najem, dzierżawę lokali użytkowych i nieruchomości, organizowanych przez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Białos</w:t>
      </w:r>
      <w:r w:rsidR="00076CFA">
        <w:rPr>
          <w:rFonts w:ascii="Times New Roman" w:hAnsi="Times New Roman" w:cs="Times New Roman"/>
          <w:sz w:val="18"/>
          <w:szCs w:val="18"/>
        </w:rPr>
        <w:t>tocki Ośrodek Sportu i Rekreacji</w:t>
      </w:r>
    </w:p>
    <w:p w14:paraId="262FFF14" w14:textId="1D98ABBA" w:rsidR="00910EAF" w:rsidRPr="00156110" w:rsidRDefault="0068440D" w:rsidP="0068440D">
      <w:pPr>
        <w:pStyle w:val="podstawa"/>
        <w:tabs>
          <w:tab w:val="left" w:pos="0"/>
        </w:tabs>
        <w:spacing w:before="0" w:after="0"/>
        <w:ind w:firstLine="0"/>
        <w:jc w:val="left"/>
        <w:rPr>
          <w:b/>
        </w:rPr>
      </w:pPr>
      <w:r>
        <w:rPr>
          <w:b/>
        </w:rPr>
        <w:t>R</w:t>
      </w:r>
      <w:r w:rsidR="00687120" w:rsidRPr="00156110">
        <w:rPr>
          <w:b/>
        </w:rPr>
        <w:t>egulamin przetargów na najem, dzierżawę lokali użytkowych i nieruchomości, organizowanych przez Białostocki Ośrodek Sportu i Rekreacji</w:t>
      </w:r>
    </w:p>
    <w:p w14:paraId="74D2D6CC" w14:textId="278D16A2" w:rsidR="002D4BE0" w:rsidRPr="00156110" w:rsidRDefault="00910EAF" w:rsidP="0068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1. Przepisy ogólne</w:t>
      </w:r>
    </w:p>
    <w:p w14:paraId="57875255" w14:textId="77777777" w:rsidR="002D4BE0" w:rsidRPr="00156110" w:rsidRDefault="002D4BE0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organizowany przez Białostocki Ośrodek Sportu i Rekreacji, zwany dalej Ośrodkiem, ma charakter publiczny i przeprowadzany jest w następujących formach:</w:t>
      </w:r>
    </w:p>
    <w:p w14:paraId="7D6E7B64" w14:textId="77777777" w:rsidR="002D4BE0" w:rsidRPr="00156110" w:rsidRDefault="002D4BE0" w:rsidP="0068440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ustnego (licytacja);</w:t>
      </w:r>
    </w:p>
    <w:p w14:paraId="6A199691" w14:textId="343E8854" w:rsidR="00215EA6" w:rsidRPr="0068440D" w:rsidRDefault="002D4BE0" w:rsidP="0068440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pisemnego (złożenie ofert).</w:t>
      </w:r>
    </w:p>
    <w:p w14:paraId="3793A010" w14:textId="04104491" w:rsidR="00805D2E" w:rsidRPr="0068440D" w:rsidRDefault="00215EA6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odbywa się na podstawie ogłoszenia o przetargu podanego do publicznej wiadomości co najmniej na 14 dni przed wyznaczonym terminem przetargu, poprzez ogłoszenie w prasie lokalnej, na tablicy ogłoszeń i stronie internetowej Ośrodka oraz Urzędu.</w:t>
      </w:r>
    </w:p>
    <w:p w14:paraId="35704A86" w14:textId="77777777" w:rsidR="00805D2E" w:rsidRPr="00156110" w:rsidRDefault="00805D2E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ogłoszeniu o przetargu podaje się informacje o:</w:t>
      </w:r>
    </w:p>
    <w:p w14:paraId="2FE7BFD0" w14:textId="77777777" w:rsidR="00805D2E" w:rsidRPr="00156110" w:rsidRDefault="00805D2E" w:rsidP="0068440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przedmiocie przetargu;</w:t>
      </w:r>
    </w:p>
    <w:p w14:paraId="68B64CD3" w14:textId="77777777" w:rsidR="00805D2E" w:rsidRPr="00156110" w:rsidRDefault="00EC0EEE" w:rsidP="0068440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czasie i miejscu przetargu;</w:t>
      </w:r>
    </w:p>
    <w:p w14:paraId="34AE38AF" w14:textId="77777777" w:rsidR="00EC0EEE" w:rsidRPr="00156110" w:rsidRDefault="00D76968" w:rsidP="0068440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stawki wywoławczej;</w:t>
      </w:r>
    </w:p>
    <w:p w14:paraId="1AC158FC" w14:textId="77777777" w:rsidR="00D76968" w:rsidRPr="00156110" w:rsidRDefault="00D76968" w:rsidP="0068440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wadium oraz terminie i miejscu jego wpłacenia;</w:t>
      </w:r>
    </w:p>
    <w:p w14:paraId="067F72FF" w14:textId="77777777" w:rsidR="00D76968" w:rsidRPr="00156110" w:rsidRDefault="00D76968" w:rsidP="0068440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kaucji jako zabezpieczenia należytego wykonania umowy;</w:t>
      </w:r>
    </w:p>
    <w:p w14:paraId="4CE812CA" w14:textId="052E01BE" w:rsidR="00741C65" w:rsidRPr="0068440D" w:rsidRDefault="00D76968" w:rsidP="0068440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możliwości zapoznania się z regulaminem, warunkami przetargu oraz postanowieniami  przyszłej umowy.</w:t>
      </w:r>
    </w:p>
    <w:p w14:paraId="0715F328" w14:textId="71CA7D3F" w:rsidR="005C1500" w:rsidRPr="0068440D" w:rsidRDefault="00741C65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Ogłoszenie o przetargu</w:t>
      </w:r>
      <w:r w:rsidR="00685971" w:rsidRPr="00156110">
        <w:rPr>
          <w:rFonts w:ascii="Times New Roman" w:hAnsi="Times New Roman" w:cs="Times New Roman"/>
          <w:sz w:val="24"/>
          <w:szCs w:val="24"/>
        </w:rPr>
        <w:t xml:space="preserve"> może również zawierać inne niż określone w ust. 3 postanowienia, a w szczególności dotyczące okresu najmu lub dzierżawy, rodzaju działalności, jaka może być prowadzona 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w lokalu lub </w:t>
      </w:r>
      <w:r w:rsidR="00685971" w:rsidRPr="00156110">
        <w:rPr>
          <w:rFonts w:ascii="Times New Roman" w:hAnsi="Times New Roman" w:cs="Times New Roman"/>
          <w:sz w:val="24"/>
          <w:szCs w:val="24"/>
        </w:rPr>
        <w:t>na nieruchomości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 i inne.</w:t>
      </w:r>
    </w:p>
    <w:p w14:paraId="49E38804" w14:textId="7835842F" w:rsidR="005C1500" w:rsidRPr="0068440D" w:rsidRDefault="005C1500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dotyczy stawki brutto czynszu za 1 m</w:t>
      </w:r>
      <w:r w:rsidRPr="001561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6110">
        <w:rPr>
          <w:rFonts w:ascii="Times New Roman" w:hAnsi="Times New Roman" w:cs="Times New Roman"/>
          <w:sz w:val="24"/>
          <w:szCs w:val="24"/>
        </w:rPr>
        <w:t xml:space="preserve"> powierzchni lokalu użytkowego lub nieruchomości, płaconej w okresach miesięcznych na podstawie faktury VAT.</w:t>
      </w:r>
    </w:p>
    <w:p w14:paraId="6833FA39" w14:textId="3F4F18D3" w:rsidR="009C0128" w:rsidRPr="0068440D" w:rsidRDefault="009C0128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uczestnictwa w przetargu jest wpłacenie wadium w wysokości trzymiesięczne</w:t>
      </w:r>
      <w:r w:rsidR="00E37704" w:rsidRPr="00156110">
        <w:rPr>
          <w:rFonts w:ascii="Times New Roman" w:hAnsi="Times New Roman" w:cs="Times New Roman"/>
          <w:sz w:val="24"/>
          <w:szCs w:val="24"/>
        </w:rPr>
        <w:t xml:space="preserve">j opłaty </w:t>
      </w:r>
      <w:r w:rsidRPr="00156110">
        <w:rPr>
          <w:rFonts w:ascii="Times New Roman" w:hAnsi="Times New Roman" w:cs="Times New Roman"/>
          <w:sz w:val="24"/>
          <w:szCs w:val="24"/>
        </w:rPr>
        <w:t>ustalonej jako iloczyn powierzchni nieruchomości i stawki wyjściowej do licytacji, zaokrąglonej do pełnych złotych, w terminie podanym w ogłoszeniu o przetargu.</w:t>
      </w:r>
    </w:p>
    <w:p w14:paraId="57149407" w14:textId="78C0E044" w:rsidR="009C0128" w:rsidRPr="0068440D" w:rsidRDefault="009C0128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zwraca się niezwłocznie po odwołaniu lub zamknięciu przetargu, jednak nie później niż przed upływem 22 dni od dnia odwołania lub zamknięcia przetargu.</w:t>
      </w:r>
    </w:p>
    <w:p w14:paraId="7D6D2F9D" w14:textId="32802FD0" w:rsidR="009C0128" w:rsidRPr="0068440D" w:rsidRDefault="009C0128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wpłacone przez uczestnika, który przetarg wygrał, zalicza się na poczet kaucji lub czynszu i opłat dodatkowych.</w:t>
      </w:r>
    </w:p>
    <w:p w14:paraId="60C88D33" w14:textId="77777777" w:rsidR="00805D2E" w:rsidRPr="00076CFA" w:rsidRDefault="009C0128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4D3DF5" w:rsidRPr="00156110">
        <w:rPr>
          <w:rFonts w:ascii="Times New Roman" w:hAnsi="Times New Roman" w:cs="Times New Roman"/>
          <w:sz w:val="24"/>
          <w:szCs w:val="24"/>
        </w:rPr>
        <w:t>związane z przeprowadzeniem przetargu wykonuje komisja w składzie 3 osób.</w:t>
      </w:r>
    </w:p>
    <w:p w14:paraId="3DDE96AA" w14:textId="16C9798C" w:rsidR="005D3669" w:rsidRPr="0068440D" w:rsidRDefault="005D3669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 wynajęcia lub dzierżawy, w trybie przetargu przeznacza się nieruchomości prawnie i fizycznie wolne, z zastrzeżeniem ust. 10a i 10b.</w:t>
      </w:r>
    </w:p>
    <w:p w14:paraId="7A42B37E" w14:textId="1F0CB9A4" w:rsidR="005D3669" w:rsidRPr="0068440D" w:rsidRDefault="005D3669" w:rsidP="0068440D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10a. Do przetargu może być przeznaczona nieruchomość, która nie jest wolna, o ile czas trwania dotychczasowej umowy na czas nieoznaczony lub na czas oznaczony dłuższy niż 3 lata kończy się przed dniem przetargu.</w:t>
      </w:r>
    </w:p>
    <w:p w14:paraId="7AB8504E" w14:textId="36C9BDDB" w:rsidR="00600DF0" w:rsidRPr="0068440D" w:rsidRDefault="005D3669" w:rsidP="0068440D">
      <w:pPr>
        <w:pStyle w:val="Akapitzlist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10b.</w:t>
      </w:r>
      <w:r w:rsidR="000C0272" w:rsidRPr="00156110">
        <w:rPr>
          <w:rFonts w:ascii="Times New Roman" w:hAnsi="Times New Roman" w:cs="Times New Roman"/>
          <w:sz w:val="24"/>
          <w:szCs w:val="24"/>
        </w:rPr>
        <w:t xml:space="preserve"> W przypadku, gdy nieruchomość jest wynajęta lub wydzierżawiona na czas oznaczony do lat trzech, może być przeznaczona do przetargu przed zakończeniem umowy.</w:t>
      </w:r>
    </w:p>
    <w:p w14:paraId="3AC102BA" w14:textId="1EA1E508" w:rsidR="00600DF0" w:rsidRPr="0068440D" w:rsidRDefault="00600DF0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Ryzyko niezwolnienia nieruchomości przez jego dotychczasowego posiadacza musi zostać ujawnione w ogłoszeniu o przetargu.</w:t>
      </w:r>
    </w:p>
    <w:p w14:paraId="1FB353BA" w14:textId="7A3E84C4" w:rsidR="00600DF0" w:rsidRPr="0068440D" w:rsidRDefault="00EB58CD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Osoba </w:t>
      </w:r>
      <w:r w:rsidR="00600DF0" w:rsidRPr="00156110">
        <w:rPr>
          <w:rFonts w:ascii="Times New Roman" w:hAnsi="Times New Roman" w:cs="Times New Roman"/>
          <w:sz w:val="24"/>
          <w:szCs w:val="24"/>
        </w:rPr>
        <w:t>zajmująca nieruchomość, o której mowa w ust. 10</w:t>
      </w:r>
      <w:r w:rsidR="005D3669" w:rsidRPr="00156110">
        <w:rPr>
          <w:rFonts w:ascii="Times New Roman" w:hAnsi="Times New Roman" w:cs="Times New Roman"/>
          <w:sz w:val="24"/>
          <w:szCs w:val="24"/>
        </w:rPr>
        <w:t>a i 10b</w:t>
      </w:r>
      <w:r w:rsidR="00600DF0" w:rsidRPr="00156110">
        <w:rPr>
          <w:rFonts w:ascii="Times New Roman" w:hAnsi="Times New Roman" w:cs="Times New Roman"/>
          <w:sz w:val="24"/>
          <w:szCs w:val="24"/>
        </w:rPr>
        <w:t xml:space="preserve">, zobowiązana jest do przedłożenia w </w:t>
      </w:r>
      <w:r w:rsidRPr="00156110">
        <w:rPr>
          <w:rFonts w:ascii="Times New Roman" w:hAnsi="Times New Roman" w:cs="Times New Roman"/>
          <w:sz w:val="24"/>
          <w:szCs w:val="24"/>
        </w:rPr>
        <w:t xml:space="preserve">terminie 7 dni od dnia </w:t>
      </w:r>
      <w:r w:rsidR="001410A6" w:rsidRPr="00156110">
        <w:rPr>
          <w:rFonts w:ascii="Times New Roman" w:hAnsi="Times New Roman" w:cs="Times New Roman"/>
          <w:sz w:val="24"/>
          <w:szCs w:val="24"/>
        </w:rPr>
        <w:t>wezwania</w:t>
      </w:r>
      <w:r w:rsidR="00600DF0" w:rsidRPr="00156110">
        <w:rPr>
          <w:rFonts w:ascii="Times New Roman" w:hAnsi="Times New Roman" w:cs="Times New Roman"/>
          <w:sz w:val="24"/>
          <w:szCs w:val="24"/>
        </w:rPr>
        <w:t>, sporządzonego na własny koszt aktu notarialnego, zawierającego oświadczenie o poddaniu się, w trybie art. 777 § 1 Kodeksu postępowania cywilnego, egzekucji co do wydania nieruchomości, w terminie 5 dni roboczych od dnia przetargu, z zastrzeżeniem ust. 13.</w:t>
      </w:r>
    </w:p>
    <w:p w14:paraId="377FA431" w14:textId="1AEB3A06" w:rsidR="00156110" w:rsidRPr="0068440D" w:rsidRDefault="00600DF0" w:rsidP="0068440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Zasady</w:t>
      </w:r>
      <w:r w:rsidR="000C7B83" w:rsidRPr="00156110">
        <w:rPr>
          <w:rFonts w:ascii="Times New Roman" w:hAnsi="Times New Roman" w:cs="Times New Roman"/>
          <w:sz w:val="24"/>
          <w:szCs w:val="24"/>
        </w:rPr>
        <w:t xml:space="preserve">, o których mowa w ust. 11 i 12 nie dotyczą sytuacji, gdy najemca zamierzając wydać lokal wypowiedział umowę i złożył wniosek o skrócenie okresu wypowiedzenia. W </w:t>
      </w:r>
      <w:r w:rsidR="000C7B83" w:rsidRPr="00156110">
        <w:rPr>
          <w:rFonts w:ascii="Times New Roman" w:hAnsi="Times New Roman" w:cs="Times New Roman"/>
          <w:sz w:val="24"/>
          <w:szCs w:val="24"/>
        </w:rPr>
        <w:lastRenderedPageBreak/>
        <w:t>przypadku stwierdzenia przez organizatora przetargu wpłaty wadium, przed datą przetargu umowa taka zostaje rozwiązana za porozumieniem stron a lokal przejęty przez wynajmującego. Stawka czynszu ustalona w przetargu nie może być niższa niż wysokość dotychczasowej. W przypadku nie rozwiązania umowy i nie przejęcia nieruchomości w wyznaczonym terminie, przetarg zostaje odwołany.</w:t>
      </w:r>
    </w:p>
    <w:p w14:paraId="19977293" w14:textId="6AAA0E6E" w:rsidR="002636A0" w:rsidRPr="00156110" w:rsidRDefault="00E37704" w:rsidP="0068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2. Przetarg ustny (licytacja)</w:t>
      </w:r>
    </w:p>
    <w:p w14:paraId="166E9B66" w14:textId="2D398DD6" w:rsidR="002636A0" w:rsidRPr="0068440D" w:rsidRDefault="002636A0" w:rsidP="0068440D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ustny odbywa się w drodze publicznej licytacji.</w:t>
      </w:r>
    </w:p>
    <w:p w14:paraId="0A362153" w14:textId="4D7BA80B" w:rsidR="002636A0" w:rsidRPr="0068440D" w:rsidRDefault="006D2886" w:rsidP="0068440D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 </w:t>
      </w:r>
      <w:r w:rsidR="002636A0" w:rsidRPr="00156110">
        <w:rPr>
          <w:rFonts w:ascii="Times New Roman" w:hAnsi="Times New Roman" w:cs="Times New Roman"/>
          <w:sz w:val="24"/>
          <w:szCs w:val="24"/>
        </w:rPr>
        <w:t>komisji przetargowej otwiera przetarg, przekazując uczestnikom informacje o przedmiocie przetargu, zasadach przetargu oraz istotnych warunkach umowy.</w:t>
      </w:r>
    </w:p>
    <w:p w14:paraId="4B2711B3" w14:textId="26C6F80F" w:rsidR="002636A0" w:rsidRPr="0068440D" w:rsidRDefault="002636A0" w:rsidP="0068440D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Przewodniczący komisji przetargowej informuje uczestników przetargu, że po trzecim wywołaniu najwyższej zaoferowanej stawki dalsze postąpienia nie zostaną przyjęte.</w:t>
      </w:r>
    </w:p>
    <w:p w14:paraId="647E49A3" w14:textId="41CD3EC3" w:rsidR="002636A0" w:rsidRPr="0068440D" w:rsidRDefault="002636A0" w:rsidP="0068440D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Każdy uczestnik przetargu otrzymuje numer identyfikacyjny.</w:t>
      </w:r>
    </w:p>
    <w:p w14:paraId="1D96FF93" w14:textId="73A52327" w:rsidR="002636A0" w:rsidRPr="0068440D" w:rsidRDefault="002636A0" w:rsidP="0068440D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Licytacja odbywa się poprzez podniesienie ręki i głośne podanie proponowanej stawki.</w:t>
      </w:r>
    </w:p>
    <w:p w14:paraId="17C01551" w14:textId="2FFCAD4E" w:rsidR="002636A0" w:rsidRPr="0068440D" w:rsidRDefault="002636A0" w:rsidP="0068440D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Każde kolejne postąpienie ustala się w wysokości określonej w ogłoszeniu o przetargu.</w:t>
      </w:r>
    </w:p>
    <w:p w14:paraId="423F569E" w14:textId="6667622C" w:rsidR="00474EE2" w:rsidRPr="0068440D" w:rsidRDefault="002636A0" w:rsidP="0068440D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Po ustaniu zgłaszania postąpień przewodniczący komisji wywołuje trzykrotnie ostatnią, najwyższą cenę i zamyka przetarg</w:t>
      </w:r>
      <w:r w:rsidR="00474EE2" w:rsidRPr="00156110">
        <w:rPr>
          <w:rFonts w:ascii="Times New Roman" w:hAnsi="Times New Roman" w:cs="Times New Roman"/>
          <w:sz w:val="24"/>
          <w:szCs w:val="24"/>
        </w:rPr>
        <w:t>, a następnie ogłasza imię i nazwisko osoby albo firmę, która przetarg wygrała.</w:t>
      </w:r>
    </w:p>
    <w:p w14:paraId="537DE841" w14:textId="280FDAA5" w:rsidR="00474EE2" w:rsidRPr="0068440D" w:rsidRDefault="00474EE2" w:rsidP="0068440D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jest ważny bez względu na liczbę uczestników, jeżeli chociaż jeden z nich zaoferował co najmniej jedno postąpienie.</w:t>
      </w:r>
    </w:p>
    <w:p w14:paraId="67DA4B8F" w14:textId="71422407" w:rsidR="00474EE2" w:rsidRPr="0068440D" w:rsidRDefault="00474EE2" w:rsidP="0068440D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 postępowania przetargowego sporządza się protokół, który podpisują wszyscy członkowie komisji i osoba, która wygrała przetarg.</w:t>
      </w:r>
    </w:p>
    <w:p w14:paraId="2385FF11" w14:textId="14300C3D" w:rsidR="009E25AA" w:rsidRPr="0068440D" w:rsidRDefault="00474EE2" w:rsidP="0068440D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Wygrywający przetarg podaje do protokołu rodzaj działalności, jaka będzie prowadzona na nieruchomości</w:t>
      </w:r>
    </w:p>
    <w:p w14:paraId="03E3C042" w14:textId="39EBB990" w:rsidR="00191D7B" w:rsidRPr="00156110" w:rsidRDefault="00191D7B" w:rsidP="0068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3. Przetarg pisemny</w:t>
      </w:r>
    </w:p>
    <w:p w14:paraId="41CA123B" w14:textId="384BE149" w:rsidR="00191D7B" w:rsidRPr="0068440D" w:rsidRDefault="00191D7B" w:rsidP="0068440D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Oferty w przetargu pisemnym należy składać w nieprzejrzystych, zamkniętych kopertach z napisem „przetarg – oznaczenie nieruchomości”</w:t>
      </w:r>
    </w:p>
    <w:p w14:paraId="709DCDAD" w14:textId="2CA7E96E" w:rsidR="00191D7B" w:rsidRPr="0068440D" w:rsidRDefault="00191D7B" w:rsidP="0068440D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Elementy konieczne oferty, dobór kryteriów oceny oraz ich wagę określa się w ogłoszeniu o przetargu.</w:t>
      </w:r>
    </w:p>
    <w:p w14:paraId="70E84CF3" w14:textId="77777777" w:rsidR="00191D7B" w:rsidRPr="00156110" w:rsidRDefault="00236C8E" w:rsidP="0068440D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składa się z części jawnej i niejawnej:</w:t>
      </w:r>
    </w:p>
    <w:p w14:paraId="1ADCEC1C" w14:textId="77777777" w:rsidR="00236C8E" w:rsidRPr="00156110" w:rsidRDefault="00236C8E" w:rsidP="0068440D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jawnej komisja dokonuje otwarcia ofert w obecności oferentów;</w:t>
      </w:r>
    </w:p>
    <w:p w14:paraId="371DB8CE" w14:textId="1E1FFA99" w:rsidR="00236C8E" w:rsidRPr="0068440D" w:rsidRDefault="00236C8E" w:rsidP="0068440D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niejawnej komisja dokonuje wyboru oferty w oparciu o kryteria określone w ogłoszeniu o przetargu.</w:t>
      </w:r>
    </w:p>
    <w:p w14:paraId="295C212E" w14:textId="2A73771B" w:rsidR="00156110" w:rsidRPr="0068440D" w:rsidRDefault="00236C8E" w:rsidP="0068440D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 wynikach przetargu zawiadamia się wszystkich jego uczestników na piśmie.</w:t>
      </w:r>
    </w:p>
    <w:p w14:paraId="791B8596" w14:textId="233AA075" w:rsidR="00365CB6" w:rsidRPr="00156110" w:rsidRDefault="00365CB6" w:rsidP="0068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4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Zasada pierwszeństwa dotychczasowego najemcy lub dzierżawcy</w:t>
      </w:r>
    </w:p>
    <w:p w14:paraId="5BDC9577" w14:textId="715A08AD" w:rsidR="00365CB6" w:rsidRPr="0068440D" w:rsidRDefault="00365CB6" w:rsidP="0068440D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Dotychczasowy posiadacz nieruchomości, którego łączny okres najmu lub dzierżawy wynosi co najmniej 3 lata, posiada pierwszeństwo przed podmiotem wyłonionym  w trybie przetargu ustnego, o ile nie posiada zaległości czynszowych wobec wynajmującego, przedłoży na żądanie organizatora przetargu oświadczenie, o którym mowa w § 1 ust. 12, wpłaci wadium w wysokości i terminie określonym w ogłoszeniu o przetargu oraz przyjmie wylicytowaną stawkę czynszu. Oświadczenie o przyjęciu wylicytowanej stawki należy złożyć w dniu przetargu, po zakończeniu licytacji, do protokołu.</w:t>
      </w:r>
    </w:p>
    <w:p w14:paraId="293E6A41" w14:textId="3F901EB6" w:rsidR="00156110" w:rsidRPr="0068440D" w:rsidRDefault="002108B8" w:rsidP="0068440D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Przepis ust. 1 stosuje się odpowiednio, w trybie przetargu pisemnego, przy czym prawo pierwszeństwa polega na tym, że dotychczasowy najemca, który złożył ofertę spełniającą warunki przetargu lecz nie zaproponował najwyższej stawki czynszu, otrzymuje informację od organizatora przetargu o najwyższej stawce zaproponowanej w ofertach spełniających warunki przetargu i w terminie 5 dni od dnia powiadomienia o przysługującym mu uprawnieniu, może złożyć</w:t>
      </w:r>
      <w:r w:rsidR="004858F5" w:rsidRPr="00156110">
        <w:rPr>
          <w:rFonts w:ascii="Times New Roman" w:hAnsi="Times New Roman" w:cs="Times New Roman"/>
          <w:sz w:val="24"/>
          <w:szCs w:val="24"/>
        </w:rPr>
        <w:t xml:space="preserve"> organizatorowi przetargu oświadczenie o przyjęciu wskazanej stawki jako własnej. Jeżeli dotychczasowy najemca złoży oświadczenie o przyjęciu wskazanej stawki, wówczas organizator przetargu dokonując oceny ofert przyjmuje tą ofertę jako najwyżej ocenioną w kryterium „cena”.</w:t>
      </w:r>
    </w:p>
    <w:p w14:paraId="575F7B90" w14:textId="6F873CB2" w:rsidR="003A2401" w:rsidRPr="00156110" w:rsidRDefault="003A2401" w:rsidP="0068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5. </w:t>
      </w:r>
      <w:r w:rsidR="008935C0" w:rsidRPr="00156110">
        <w:rPr>
          <w:rFonts w:ascii="Times New Roman" w:hAnsi="Times New Roman" w:cs="Times New Roman"/>
          <w:b/>
          <w:sz w:val="24"/>
          <w:szCs w:val="24"/>
        </w:rPr>
        <w:t>Warunki zawarcia umowy</w:t>
      </w:r>
    </w:p>
    <w:p w14:paraId="051432CF" w14:textId="77777777" w:rsidR="008935C0" w:rsidRPr="00156110" w:rsidRDefault="008935C0" w:rsidP="0068440D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zawarcia umowy jest:</w:t>
      </w:r>
    </w:p>
    <w:p w14:paraId="72EDED76" w14:textId="77777777" w:rsidR="008935C0" w:rsidRPr="00156110" w:rsidRDefault="008935C0" w:rsidP="0068440D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wpłacenie kaucji</w:t>
      </w:r>
      <w:r w:rsidR="003A2401" w:rsidRPr="00156110">
        <w:rPr>
          <w:rFonts w:ascii="Times New Roman" w:hAnsi="Times New Roman" w:cs="Times New Roman"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zabezpieczającej, w wysokości określonej w ust. 2;</w:t>
      </w:r>
    </w:p>
    <w:p w14:paraId="2CBBC5E6" w14:textId="5DEBF799" w:rsidR="008935C0" w:rsidRPr="00156110" w:rsidRDefault="008935C0" w:rsidP="0068440D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złożenie oświadczenia przez współmałżonka – w przypadku, gdy stroną</w:t>
      </w:r>
      <w:r w:rsidR="002E7D12">
        <w:rPr>
          <w:rFonts w:ascii="Times New Roman" w:hAnsi="Times New Roman" w:cs="Times New Roman"/>
          <w:sz w:val="24"/>
          <w:szCs w:val="24"/>
        </w:rPr>
        <w:t xml:space="preserve"> umowy będzie osoba fizyczna - </w:t>
      </w:r>
      <w:r w:rsidRPr="00156110">
        <w:rPr>
          <w:rFonts w:ascii="Times New Roman" w:hAnsi="Times New Roman" w:cs="Times New Roman"/>
          <w:sz w:val="24"/>
          <w:szCs w:val="24"/>
        </w:rPr>
        <w:t xml:space="preserve">w zakresie wyrażenia zgody na zawarcie umowy oraz poddania się egzekucji z majątku wspólnego. Wzór oświadczenia stanowi załącznik nr </w:t>
      </w:r>
      <w:r w:rsidR="002E7D12">
        <w:rPr>
          <w:rFonts w:ascii="Times New Roman" w:hAnsi="Times New Roman" w:cs="Times New Roman"/>
          <w:sz w:val="24"/>
          <w:szCs w:val="24"/>
        </w:rPr>
        <w:t xml:space="preserve">2 do zarządzenia 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nr </w:t>
      </w:r>
      <w:r w:rsidR="00A735CC">
        <w:rPr>
          <w:rFonts w:ascii="Times New Roman" w:hAnsi="Times New Roman" w:cs="Times New Roman"/>
          <w:sz w:val="24"/>
          <w:szCs w:val="24"/>
        </w:rPr>
        <w:t>601</w:t>
      </w:r>
      <w:r w:rsidR="005D3669" w:rsidRPr="00156110">
        <w:rPr>
          <w:rFonts w:ascii="Times New Roman" w:hAnsi="Times New Roman" w:cs="Times New Roman"/>
          <w:sz w:val="24"/>
          <w:szCs w:val="24"/>
        </w:rPr>
        <w:t>/1</w:t>
      </w:r>
      <w:r w:rsidR="00A735CC">
        <w:rPr>
          <w:rFonts w:ascii="Times New Roman" w:hAnsi="Times New Roman" w:cs="Times New Roman"/>
          <w:sz w:val="24"/>
          <w:szCs w:val="24"/>
        </w:rPr>
        <w:t>8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Prezydenta Miasta Białegostoku z dnia </w:t>
      </w:r>
      <w:r w:rsidR="00A735CC">
        <w:rPr>
          <w:rFonts w:ascii="Times New Roman" w:hAnsi="Times New Roman" w:cs="Times New Roman"/>
          <w:sz w:val="24"/>
          <w:szCs w:val="24"/>
        </w:rPr>
        <w:t>21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</w:t>
      </w:r>
      <w:r w:rsidR="00A735CC">
        <w:rPr>
          <w:rFonts w:ascii="Times New Roman" w:hAnsi="Times New Roman" w:cs="Times New Roman"/>
          <w:sz w:val="24"/>
          <w:szCs w:val="24"/>
        </w:rPr>
        <w:t>maja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201</w:t>
      </w:r>
      <w:r w:rsidR="00A735CC">
        <w:rPr>
          <w:rFonts w:ascii="Times New Roman" w:hAnsi="Times New Roman" w:cs="Times New Roman"/>
          <w:sz w:val="24"/>
          <w:szCs w:val="24"/>
        </w:rPr>
        <w:t>8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r. w sprawie określenia warunków umów najmu, dzierżawy i użyczenia nieruchomości stanowiących zasób Miasta Białystok ze zm.</w:t>
      </w:r>
    </w:p>
    <w:p w14:paraId="3973ADEB" w14:textId="48C224FE" w:rsidR="00F9484C" w:rsidRPr="0068440D" w:rsidRDefault="00F9484C" w:rsidP="0068440D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Przewodniczący komisji zażąda od osoby, która przetarg wygrała, zabezpieczenia wykonania zobowiązań finansowych wynikających z umowy w postaci kaucji do kwoty stanowiącej równowartość trzymiesięcznego czynszu i opłat dodatkowych, obowiązujących w dniu zawarcia umowy najmu lub dzierżawy pod rygorem odstąpienia przez wynajmującego lub wydzierżawiającego od zawarcia umowy najmu lub dzierżawy. Kaucja może być wnoszona w pieniądzach, gwarancjach bankowych lub ubezpieczeniowych. Kaucja podlega zwrotowi po rozliczeniu wszelkich zobowiązań związanych z użytkowaniem nieruchomości.</w:t>
      </w:r>
    </w:p>
    <w:p w14:paraId="34C21E19" w14:textId="20B35F55" w:rsidR="003D5816" w:rsidRPr="0068440D" w:rsidRDefault="002E737B" w:rsidP="0068440D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przypadku, gdy wymiar jednomiesięcznego czynszu i opłat dodatkowych wynosi ponad 3.000,00 zł najemca winien przedłożyć oświadczenie w formie akty notarialnego o poddaniu się, w trybie art. 777 § 1 Kodeksu postępowania cywilnego, egzekucji co do wydania nieruchomości po zakończeniu najmu lub dzierżawy oraz egzekucji należności wynikających z umowy w wysokości dwunastomiesięcznego czynszu i opłat dodatkowych. Koszty sporządzenia aktu notarialnego obciążają najemcę lub dzierżawcę.</w:t>
      </w:r>
      <w:r w:rsidR="003D5816" w:rsidRPr="00156110">
        <w:rPr>
          <w:rFonts w:ascii="Times New Roman" w:hAnsi="Times New Roman" w:cs="Times New Roman"/>
          <w:sz w:val="24"/>
          <w:szCs w:val="24"/>
        </w:rPr>
        <w:t xml:space="preserve"> W przypadku nie przedłożenia stosownego oświadczenia, w terminie 14 dni od podpisania umowy, nie później jednak niż przed przejęciem lokalu, wynajmujący lub wydzierżawiający odstąpi od umowy bez zachowania terminów wypowiedzenia, a najemca lub dzierżawca zobowiązany będzie do zapłaty kary umownej w wysokości ustalonej w umowie.</w:t>
      </w:r>
    </w:p>
    <w:p w14:paraId="0584F357" w14:textId="14175F79" w:rsidR="00156110" w:rsidRPr="0068440D" w:rsidRDefault="003D5816" w:rsidP="0068440D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Obowiązek wynikający z ust. </w:t>
      </w:r>
      <w:r w:rsidR="005D3669" w:rsidRPr="00156110">
        <w:rPr>
          <w:rFonts w:ascii="Times New Roman" w:hAnsi="Times New Roman" w:cs="Times New Roman"/>
          <w:sz w:val="24"/>
          <w:szCs w:val="24"/>
        </w:rPr>
        <w:t>3</w:t>
      </w:r>
      <w:r w:rsidRPr="00156110">
        <w:rPr>
          <w:rFonts w:ascii="Times New Roman" w:hAnsi="Times New Roman" w:cs="Times New Roman"/>
          <w:sz w:val="24"/>
          <w:szCs w:val="24"/>
        </w:rPr>
        <w:t xml:space="preserve"> nie ma zastosowania w przypadku najmu bądź dzierżawy na cele publiczne w rozumieniu art. 6 ustawy z dnia 21 sierpnia 1997 r. o gospodarce nieruchomościami (Dz. U. z 2015 r. poz. 1774 ze zm.).</w:t>
      </w:r>
    </w:p>
    <w:p w14:paraId="10CE1975" w14:textId="323064F0" w:rsidR="0062382E" w:rsidRPr="00156110" w:rsidRDefault="0062382E" w:rsidP="0068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6. Przepisy końcowe</w:t>
      </w:r>
    </w:p>
    <w:p w14:paraId="7427F3FD" w14:textId="66102A85" w:rsidR="0062382E" w:rsidRPr="0068440D" w:rsidRDefault="0062382E" w:rsidP="0068440D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Protokół z przeprowadzonego przetargu stanowi podstawę do określenia postanowień umowy.</w:t>
      </w:r>
    </w:p>
    <w:p w14:paraId="09DD399D" w14:textId="230C3F4F" w:rsidR="00EA078F" w:rsidRPr="0068440D" w:rsidRDefault="0062382E" w:rsidP="0068440D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Organizator przetargu ma prawo odwołać lub zmienić warunki przetargu nie później jednak niż do czasu złożenia pierwszej oferty w przetargu ustnym lub otwarcia ofert w przetargu pisemnym oraz unieważnić przetarg bez podania przyczyn, jak również zamknąć przetarg bez wybierania którejkolwiek z ofert.</w:t>
      </w:r>
    </w:p>
    <w:p w14:paraId="71449F68" w14:textId="48063225" w:rsidR="00EA078F" w:rsidRPr="00DD3691" w:rsidRDefault="00EA078F" w:rsidP="00DD3691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Podpisanie umowy z osobą, która wygrała przetarg, następuje nie później niż w ciągu 7 dni od dnia przetargu ustnego lub 7 dni od dnia powiadomienia podmiotu wyłonionego w drodze przetargu pisemnego. W przypadku nieopróżnienia nieruchomości, o której mowa </w:t>
      </w:r>
      <w:r w:rsidR="002E7D12">
        <w:rPr>
          <w:rFonts w:ascii="Times New Roman" w:hAnsi="Times New Roman" w:cs="Times New Roman"/>
          <w:sz w:val="24"/>
          <w:szCs w:val="24"/>
        </w:rPr>
        <w:t>w §</w:t>
      </w:r>
      <w:r w:rsidRPr="00156110">
        <w:rPr>
          <w:rFonts w:ascii="Times New Roman" w:hAnsi="Times New Roman" w:cs="Times New Roman"/>
          <w:sz w:val="24"/>
          <w:szCs w:val="24"/>
        </w:rPr>
        <w:t>1 ust. 10, w terminie 5 dni od dnia przetar</w:t>
      </w:r>
      <w:r w:rsidR="002E7D12">
        <w:rPr>
          <w:rFonts w:ascii="Times New Roman" w:hAnsi="Times New Roman" w:cs="Times New Roman"/>
          <w:sz w:val="24"/>
          <w:szCs w:val="24"/>
        </w:rPr>
        <w:t>gu, oferent, który zaproponował</w:t>
      </w:r>
      <w:r w:rsidRPr="00156110">
        <w:rPr>
          <w:rFonts w:ascii="Times New Roman" w:hAnsi="Times New Roman" w:cs="Times New Roman"/>
          <w:sz w:val="24"/>
          <w:szCs w:val="24"/>
        </w:rPr>
        <w:t xml:space="preserve"> najwyższą stawkę lub złożył najkorzystniejszą ofertę może złożyć oświadczenie o rezygnacji z zawarcia umowy. Nie złożenie oświadczenia jest rozumiane jako zgoda na zawarcie umowy po opróżnieniu i wydaniu nieruchomości przez byłego najemcę. W przypadku niepodpisania umowy z przyczyn niezależnych od organizatora przetargu, wpłacone wadium ulega przepadkowi.</w:t>
      </w:r>
    </w:p>
    <w:p w14:paraId="70A43DEF" w14:textId="77777777" w:rsidR="00162DFA" w:rsidRDefault="00EA078F" w:rsidP="0068440D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Protokolarne </w:t>
      </w:r>
      <w:r w:rsidR="00B859CF" w:rsidRPr="00156110">
        <w:rPr>
          <w:rFonts w:ascii="Times New Roman" w:hAnsi="Times New Roman" w:cs="Times New Roman"/>
          <w:sz w:val="24"/>
          <w:szCs w:val="24"/>
        </w:rPr>
        <w:t xml:space="preserve">przejęcie nieruchomości lub lokalu użytkowego następuje w ciągu 3 dni roboczych od daty zawarcia umowy najmu lub dzierżawy. W protokolarnego nieprzejęcia protokolarnego nieruchomości  lub lokalu użytkowego wynajmujący lub wydzierżawiający może odstąpić od umowy – w takim przypadku wpłacone wadium ulega przepadkowi. </w:t>
      </w:r>
      <w:r w:rsidR="00E5755B" w:rsidRPr="00156110">
        <w:rPr>
          <w:rFonts w:ascii="Times New Roman" w:hAnsi="Times New Roman" w:cs="Times New Roman"/>
          <w:sz w:val="24"/>
          <w:szCs w:val="24"/>
        </w:rPr>
        <w:t xml:space="preserve">Obowiązek protokolarnego przejęcia nieruchomości lub lokalu użytkowego nie dotyczy </w:t>
      </w:r>
      <w:r w:rsidR="00E5755B" w:rsidRPr="00156110">
        <w:rPr>
          <w:rFonts w:ascii="Times New Roman" w:hAnsi="Times New Roman" w:cs="Times New Roman"/>
          <w:sz w:val="24"/>
          <w:szCs w:val="24"/>
        </w:rPr>
        <w:lastRenderedPageBreak/>
        <w:t>sytuacji, gdy najemcą lub dzierżawcą wyłonionym w trybie przetargu jest dotychczasowy posiadacz nieru</w:t>
      </w:r>
      <w:r w:rsidR="002E7D12">
        <w:rPr>
          <w:rFonts w:ascii="Times New Roman" w:hAnsi="Times New Roman" w:cs="Times New Roman"/>
          <w:sz w:val="24"/>
          <w:szCs w:val="24"/>
        </w:rPr>
        <w:t>chomości lub lokalu użytkowego</w:t>
      </w:r>
      <w:r w:rsidR="002E7D12" w:rsidRPr="00162DFA">
        <w:rPr>
          <w:rFonts w:ascii="Times New Roman" w:hAnsi="Times New Roman" w:cs="Times New Roman"/>
          <w:sz w:val="24"/>
          <w:szCs w:val="24"/>
        </w:rPr>
        <w:t>.</w:t>
      </w:r>
    </w:p>
    <w:p w14:paraId="268C6998" w14:textId="77777777" w:rsidR="0026017E" w:rsidRPr="0068440D" w:rsidRDefault="0026017E" w:rsidP="0068440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EE405" w14:textId="1B2A6580" w:rsidR="00162DFA" w:rsidRPr="009E25AA" w:rsidRDefault="00162DFA" w:rsidP="0068440D">
      <w:pPr>
        <w:pStyle w:val="Akapitzlist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25AA">
        <w:rPr>
          <w:rFonts w:ascii="Times New Roman" w:hAnsi="Times New Roman" w:cs="Times New Roman"/>
          <w:sz w:val="24"/>
          <w:szCs w:val="24"/>
        </w:rPr>
        <w:t>Dyrektor BOSiR</w:t>
      </w:r>
    </w:p>
    <w:p w14:paraId="4C8E72FA" w14:textId="77777777" w:rsidR="002E7D12" w:rsidRPr="009E25AA" w:rsidRDefault="00162DFA" w:rsidP="0068440D">
      <w:pPr>
        <w:rPr>
          <w:rFonts w:ascii="Times New Roman" w:hAnsi="Times New Roman" w:cs="Times New Roman"/>
          <w:sz w:val="24"/>
          <w:szCs w:val="24"/>
        </w:rPr>
      </w:pPr>
      <w:r w:rsidRPr="009E25AA">
        <w:rPr>
          <w:rFonts w:ascii="Times New Roman" w:hAnsi="Times New Roman" w:cs="Times New Roman"/>
          <w:sz w:val="24"/>
          <w:szCs w:val="24"/>
        </w:rPr>
        <w:t>Paweł Orpik</w:t>
      </w:r>
    </w:p>
    <w:sectPr w:rsidR="002E7D12" w:rsidRPr="009E25AA" w:rsidSect="00FE13BD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ytuaktu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5954"/>
        </w:tabs>
        <w:ind w:left="5954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5954"/>
        </w:tabs>
        <w:ind w:left="5954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397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624"/>
      </w:pPr>
    </w:lvl>
    <w:lvl w:ilvl="5">
      <w:start w:val="1"/>
      <w:numFmt w:val="decimal"/>
      <w:lvlText w:val=")%6"/>
      <w:lvlJc w:val="left"/>
      <w:pPr>
        <w:tabs>
          <w:tab w:val="num" w:pos="397"/>
        </w:tabs>
        <w:ind w:left="397" w:hanging="340"/>
      </w:pPr>
    </w:lvl>
    <w:lvl w:ilvl="6">
      <w:start w:val="1"/>
      <w:numFmt w:val="lowerLetter"/>
      <w:lvlText w:val=")%7"/>
      <w:lvlJc w:val="left"/>
      <w:pPr>
        <w:tabs>
          <w:tab w:val="num" w:pos="680"/>
        </w:tabs>
        <w:ind w:left="680" w:hanging="226"/>
      </w:pPr>
    </w:lvl>
    <w:lvl w:ilvl="7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E3D66"/>
    <w:multiLevelType w:val="hybridMultilevel"/>
    <w:tmpl w:val="690445B0"/>
    <w:lvl w:ilvl="0" w:tplc="F0BC11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A6221"/>
    <w:multiLevelType w:val="hybridMultilevel"/>
    <w:tmpl w:val="AD4E2072"/>
    <w:lvl w:ilvl="0" w:tplc="1D54A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7430F"/>
    <w:multiLevelType w:val="hybridMultilevel"/>
    <w:tmpl w:val="26E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B4481"/>
    <w:multiLevelType w:val="hybridMultilevel"/>
    <w:tmpl w:val="99AE29F6"/>
    <w:lvl w:ilvl="0" w:tplc="406E2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F47A4"/>
    <w:multiLevelType w:val="hybridMultilevel"/>
    <w:tmpl w:val="59CEBE7E"/>
    <w:lvl w:ilvl="0" w:tplc="14CE7E2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E69A4"/>
    <w:multiLevelType w:val="hybridMultilevel"/>
    <w:tmpl w:val="C0C0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7839"/>
    <w:multiLevelType w:val="hybridMultilevel"/>
    <w:tmpl w:val="845E895A"/>
    <w:lvl w:ilvl="0" w:tplc="BB6E1A2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3F130F"/>
    <w:multiLevelType w:val="hybridMultilevel"/>
    <w:tmpl w:val="A7782F68"/>
    <w:lvl w:ilvl="0" w:tplc="C7386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802CF"/>
    <w:multiLevelType w:val="hybridMultilevel"/>
    <w:tmpl w:val="CDA6DCF2"/>
    <w:lvl w:ilvl="0" w:tplc="038EA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2D2"/>
    <w:multiLevelType w:val="hybridMultilevel"/>
    <w:tmpl w:val="FB5A6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D11E1"/>
    <w:multiLevelType w:val="hybridMultilevel"/>
    <w:tmpl w:val="FA9014C4"/>
    <w:lvl w:ilvl="0" w:tplc="EAC6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10ABA"/>
    <w:multiLevelType w:val="hybridMultilevel"/>
    <w:tmpl w:val="D56AC058"/>
    <w:lvl w:ilvl="0" w:tplc="A816DB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1F72DF"/>
    <w:multiLevelType w:val="hybridMultilevel"/>
    <w:tmpl w:val="9B2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7765"/>
    <w:multiLevelType w:val="hybridMultilevel"/>
    <w:tmpl w:val="841206FA"/>
    <w:lvl w:ilvl="0" w:tplc="8FA4F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7396"/>
    <w:multiLevelType w:val="hybridMultilevel"/>
    <w:tmpl w:val="CE74E46C"/>
    <w:lvl w:ilvl="0" w:tplc="3D58B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F7796"/>
    <w:multiLevelType w:val="hybridMultilevel"/>
    <w:tmpl w:val="4C302528"/>
    <w:lvl w:ilvl="0" w:tplc="3A3A1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5343C"/>
    <w:multiLevelType w:val="hybridMultilevel"/>
    <w:tmpl w:val="49A6FB0E"/>
    <w:lvl w:ilvl="0" w:tplc="57FE1A6A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523A5"/>
    <w:multiLevelType w:val="hybridMultilevel"/>
    <w:tmpl w:val="88C0B998"/>
    <w:lvl w:ilvl="0" w:tplc="73969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306E5"/>
    <w:multiLevelType w:val="hybridMultilevel"/>
    <w:tmpl w:val="3AB81596"/>
    <w:lvl w:ilvl="0" w:tplc="3E7EE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97037"/>
    <w:multiLevelType w:val="hybridMultilevel"/>
    <w:tmpl w:val="860E4C2C"/>
    <w:lvl w:ilvl="0" w:tplc="C558636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16541"/>
    <w:multiLevelType w:val="hybridMultilevel"/>
    <w:tmpl w:val="60643170"/>
    <w:lvl w:ilvl="0" w:tplc="04150011">
      <w:start w:val="1"/>
      <w:numFmt w:val="decimal"/>
      <w:pStyle w:val="wsprawie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3E7DEC"/>
    <w:multiLevelType w:val="hybridMultilevel"/>
    <w:tmpl w:val="51A0CD6C"/>
    <w:lvl w:ilvl="0" w:tplc="3D52F3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21"/>
  </w:num>
  <w:num w:numId="16">
    <w:abstractNumId w:val="18"/>
  </w:num>
  <w:num w:numId="17">
    <w:abstractNumId w:val="23"/>
  </w:num>
  <w:num w:numId="18">
    <w:abstractNumId w:val="20"/>
  </w:num>
  <w:num w:numId="19">
    <w:abstractNumId w:val="16"/>
  </w:num>
  <w:num w:numId="20">
    <w:abstractNumId w:val="12"/>
  </w:num>
  <w:num w:numId="21">
    <w:abstractNumId w:val="19"/>
  </w:num>
  <w:num w:numId="22">
    <w:abstractNumId w:val="9"/>
  </w:num>
  <w:num w:numId="23">
    <w:abstractNumId w:val="15"/>
  </w:num>
  <w:num w:numId="24">
    <w:abstractNumId w:val="5"/>
  </w:num>
  <w:num w:numId="25">
    <w:abstractNumId w:val="13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A62"/>
    <w:rsid w:val="00026425"/>
    <w:rsid w:val="00064D3F"/>
    <w:rsid w:val="00076CFA"/>
    <w:rsid w:val="000A3545"/>
    <w:rsid w:val="000B5E34"/>
    <w:rsid w:val="000C0272"/>
    <w:rsid w:val="000C7B83"/>
    <w:rsid w:val="00100949"/>
    <w:rsid w:val="0010112D"/>
    <w:rsid w:val="0011128B"/>
    <w:rsid w:val="00132DD1"/>
    <w:rsid w:val="001410A6"/>
    <w:rsid w:val="001504DA"/>
    <w:rsid w:val="00156110"/>
    <w:rsid w:val="00162DFA"/>
    <w:rsid w:val="00172828"/>
    <w:rsid w:val="00191D7B"/>
    <w:rsid w:val="001963DE"/>
    <w:rsid w:val="001C1B1F"/>
    <w:rsid w:val="001D3C56"/>
    <w:rsid w:val="001F5443"/>
    <w:rsid w:val="002108B8"/>
    <w:rsid w:val="00215EA6"/>
    <w:rsid w:val="00236C8E"/>
    <w:rsid w:val="00256997"/>
    <w:rsid w:val="0026017E"/>
    <w:rsid w:val="002636A0"/>
    <w:rsid w:val="00270E70"/>
    <w:rsid w:val="002A0AC0"/>
    <w:rsid w:val="002D4BE0"/>
    <w:rsid w:val="002E737B"/>
    <w:rsid w:val="002E7D12"/>
    <w:rsid w:val="002F17B4"/>
    <w:rsid w:val="00302BE2"/>
    <w:rsid w:val="003154DB"/>
    <w:rsid w:val="00350674"/>
    <w:rsid w:val="00365CB6"/>
    <w:rsid w:val="00367B6E"/>
    <w:rsid w:val="003A0F38"/>
    <w:rsid w:val="003A2401"/>
    <w:rsid w:val="003C154C"/>
    <w:rsid w:val="003D154D"/>
    <w:rsid w:val="003D5816"/>
    <w:rsid w:val="004061AF"/>
    <w:rsid w:val="0041678C"/>
    <w:rsid w:val="00447A00"/>
    <w:rsid w:val="004505FD"/>
    <w:rsid w:val="00451A11"/>
    <w:rsid w:val="00474EE2"/>
    <w:rsid w:val="00476A62"/>
    <w:rsid w:val="0048459F"/>
    <w:rsid w:val="004858F5"/>
    <w:rsid w:val="004D1378"/>
    <w:rsid w:val="004D3DF5"/>
    <w:rsid w:val="004F17EA"/>
    <w:rsid w:val="0051656F"/>
    <w:rsid w:val="00521241"/>
    <w:rsid w:val="00565194"/>
    <w:rsid w:val="005701F8"/>
    <w:rsid w:val="005A33B0"/>
    <w:rsid w:val="005B2E03"/>
    <w:rsid w:val="005C1500"/>
    <w:rsid w:val="005D3669"/>
    <w:rsid w:val="005E7DB6"/>
    <w:rsid w:val="00600DF0"/>
    <w:rsid w:val="00601588"/>
    <w:rsid w:val="0062382E"/>
    <w:rsid w:val="006447A6"/>
    <w:rsid w:val="006504A6"/>
    <w:rsid w:val="0068440D"/>
    <w:rsid w:val="00685971"/>
    <w:rsid w:val="00687120"/>
    <w:rsid w:val="00694A74"/>
    <w:rsid w:val="006C1298"/>
    <w:rsid w:val="006C55FD"/>
    <w:rsid w:val="006D2886"/>
    <w:rsid w:val="006D3AB3"/>
    <w:rsid w:val="006E2647"/>
    <w:rsid w:val="0072173E"/>
    <w:rsid w:val="007271F1"/>
    <w:rsid w:val="00741C65"/>
    <w:rsid w:val="00742021"/>
    <w:rsid w:val="00757B33"/>
    <w:rsid w:val="007776EA"/>
    <w:rsid w:val="00796D34"/>
    <w:rsid w:val="007C6588"/>
    <w:rsid w:val="007E5631"/>
    <w:rsid w:val="007E7296"/>
    <w:rsid w:val="00805D2E"/>
    <w:rsid w:val="008105C3"/>
    <w:rsid w:val="008441A2"/>
    <w:rsid w:val="008603CE"/>
    <w:rsid w:val="008634B5"/>
    <w:rsid w:val="008724A6"/>
    <w:rsid w:val="00872CD1"/>
    <w:rsid w:val="008739BA"/>
    <w:rsid w:val="008935C0"/>
    <w:rsid w:val="00897806"/>
    <w:rsid w:val="008E73E2"/>
    <w:rsid w:val="008F226C"/>
    <w:rsid w:val="00905829"/>
    <w:rsid w:val="00910EAF"/>
    <w:rsid w:val="00924618"/>
    <w:rsid w:val="00944914"/>
    <w:rsid w:val="00964BED"/>
    <w:rsid w:val="00966022"/>
    <w:rsid w:val="00967F50"/>
    <w:rsid w:val="009875AB"/>
    <w:rsid w:val="0099733E"/>
    <w:rsid w:val="009C0128"/>
    <w:rsid w:val="009C6285"/>
    <w:rsid w:val="009E09A5"/>
    <w:rsid w:val="009E1AEF"/>
    <w:rsid w:val="009E25AA"/>
    <w:rsid w:val="00A124ED"/>
    <w:rsid w:val="00A23F18"/>
    <w:rsid w:val="00A37AAA"/>
    <w:rsid w:val="00A47828"/>
    <w:rsid w:val="00A618E6"/>
    <w:rsid w:val="00A735CC"/>
    <w:rsid w:val="00A94593"/>
    <w:rsid w:val="00AA3B52"/>
    <w:rsid w:val="00AA5892"/>
    <w:rsid w:val="00AB66D9"/>
    <w:rsid w:val="00AE20CA"/>
    <w:rsid w:val="00B15979"/>
    <w:rsid w:val="00B44916"/>
    <w:rsid w:val="00B8534A"/>
    <w:rsid w:val="00B859CF"/>
    <w:rsid w:val="00C1485B"/>
    <w:rsid w:val="00C4434D"/>
    <w:rsid w:val="00C803F9"/>
    <w:rsid w:val="00CA7CCC"/>
    <w:rsid w:val="00CB42AF"/>
    <w:rsid w:val="00CC129B"/>
    <w:rsid w:val="00D072D4"/>
    <w:rsid w:val="00D0794B"/>
    <w:rsid w:val="00D13678"/>
    <w:rsid w:val="00D13784"/>
    <w:rsid w:val="00D177ED"/>
    <w:rsid w:val="00D30489"/>
    <w:rsid w:val="00D4726E"/>
    <w:rsid w:val="00D621D3"/>
    <w:rsid w:val="00D63336"/>
    <w:rsid w:val="00D63F14"/>
    <w:rsid w:val="00D76968"/>
    <w:rsid w:val="00D83598"/>
    <w:rsid w:val="00D9070F"/>
    <w:rsid w:val="00DA21C6"/>
    <w:rsid w:val="00DA3C95"/>
    <w:rsid w:val="00DB1E34"/>
    <w:rsid w:val="00DC3939"/>
    <w:rsid w:val="00DD3085"/>
    <w:rsid w:val="00DD3691"/>
    <w:rsid w:val="00E23665"/>
    <w:rsid w:val="00E37704"/>
    <w:rsid w:val="00E5755B"/>
    <w:rsid w:val="00E70B99"/>
    <w:rsid w:val="00E7492B"/>
    <w:rsid w:val="00E93CA4"/>
    <w:rsid w:val="00E97BE5"/>
    <w:rsid w:val="00EA078F"/>
    <w:rsid w:val="00EA7C9A"/>
    <w:rsid w:val="00EB58CD"/>
    <w:rsid w:val="00EC0EEE"/>
    <w:rsid w:val="00ED2C35"/>
    <w:rsid w:val="00F22D41"/>
    <w:rsid w:val="00F26940"/>
    <w:rsid w:val="00F86B92"/>
    <w:rsid w:val="00F86E6F"/>
    <w:rsid w:val="00F9484C"/>
    <w:rsid w:val="00FA0B98"/>
    <w:rsid w:val="00FC3AE2"/>
    <w:rsid w:val="00FD1C1B"/>
    <w:rsid w:val="00FD21CB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BC2"/>
  <w15:docId w15:val="{CDF2A8F3-4330-4EE4-87B8-B2B9A21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476A62"/>
    <w:pPr>
      <w:numPr>
        <w:numId w:val="3"/>
      </w:numPr>
      <w:suppressAutoHyphens/>
      <w:spacing w:after="16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ytuaktu">
    <w:name w:val="Tytuł aktu"/>
    <w:rsid w:val="00476A62"/>
    <w:pPr>
      <w:numPr>
        <w:numId w:val="1"/>
      </w:numPr>
      <w:suppressAutoHyphens/>
      <w:spacing w:after="120" w:line="240" w:lineRule="auto"/>
      <w:ind w:left="-864" w:firstLine="0"/>
      <w:jc w:val="center"/>
    </w:pPr>
    <w:rPr>
      <w:rFonts w:ascii="Times New Roman" w:eastAsia="Arial" w:hAnsi="Times New Roman" w:cs="Times New Roman"/>
      <w:b/>
      <w:caps/>
      <w:sz w:val="24"/>
      <w:szCs w:val="20"/>
      <w:lang w:eastAsia="ar-SA"/>
    </w:rPr>
  </w:style>
  <w:style w:type="paragraph" w:customStyle="1" w:styleId="zdnia">
    <w:name w:val="z dnia"/>
    <w:rsid w:val="00476A62"/>
    <w:pPr>
      <w:tabs>
        <w:tab w:val="num" w:pos="0"/>
      </w:tabs>
      <w:suppressAutoHyphens/>
      <w:spacing w:before="80" w:after="160" w:line="240" w:lineRule="auto"/>
      <w:ind w:hanging="360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dstawa">
    <w:name w:val="podstawa"/>
    <w:rsid w:val="00476A62"/>
    <w:pPr>
      <w:tabs>
        <w:tab w:val="num" w:pos="0"/>
      </w:tabs>
      <w:suppressAutoHyphens/>
      <w:spacing w:before="80" w:after="240" w:line="240" w:lineRule="auto"/>
      <w:ind w:hanging="3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061E1-D397-4F47-A0FD-6286F9B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Białystok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Anna Bernatowicz</cp:lastModifiedBy>
  <cp:revision>10</cp:revision>
  <cp:lastPrinted>2019-11-14T08:23:00Z</cp:lastPrinted>
  <dcterms:created xsi:type="dcterms:W3CDTF">2019-11-14T08:25:00Z</dcterms:created>
  <dcterms:modified xsi:type="dcterms:W3CDTF">2020-12-22T07:21:00Z</dcterms:modified>
</cp:coreProperties>
</file>