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2A" w:rsidRDefault="00660477">
      <w:pPr>
        <w:pStyle w:val="Standard"/>
        <w:jc w:val="right"/>
      </w:pPr>
      <w:bookmarkStart w:id="0" w:name="_GoBack"/>
      <w:bookmarkEnd w:id="0"/>
      <w:r>
        <w:rPr>
          <w:rFonts w:cs="Times New Roman"/>
        </w:rPr>
        <w:t>Białystok,     listopada 2020 r.</w:t>
      </w:r>
    </w:p>
    <w:p w:rsidR="0027012A" w:rsidRDefault="0027012A">
      <w:pPr>
        <w:pStyle w:val="Standard"/>
        <w:rPr>
          <w:rFonts w:cs="Times New Roman"/>
          <w:b/>
          <w:bCs/>
        </w:rPr>
      </w:pPr>
    </w:p>
    <w:p w:rsidR="0027012A" w:rsidRDefault="0027012A">
      <w:pPr>
        <w:pStyle w:val="Standard"/>
        <w:jc w:val="center"/>
        <w:rPr>
          <w:rFonts w:cs="Times New Roman"/>
          <w:b/>
          <w:bCs/>
          <w:color w:val="FF0000"/>
        </w:rPr>
      </w:pPr>
    </w:p>
    <w:p w:rsidR="0027012A" w:rsidRDefault="00660477">
      <w:pPr>
        <w:pStyle w:val="Standard"/>
        <w:jc w:val="center"/>
      </w:pPr>
      <w:r>
        <w:rPr>
          <w:rFonts w:cs="Times New Roman"/>
          <w:b/>
          <w:bCs/>
        </w:rPr>
        <w:t>SPECYFIKACJA ISTOTNYCH WARUNKÓW ZAMÓWIENIA (SIWZ)</w:t>
      </w:r>
    </w:p>
    <w:p w:rsidR="0027012A" w:rsidRDefault="00660477">
      <w:pPr>
        <w:pStyle w:val="Standard"/>
        <w:jc w:val="center"/>
      </w:pPr>
      <w:r>
        <w:rPr>
          <w:rFonts w:cs="Times New Roman"/>
          <w:b/>
          <w:bCs/>
        </w:rPr>
        <w:t>na wykonanie usługi:</w:t>
      </w:r>
    </w:p>
    <w:p w:rsidR="0027012A" w:rsidRDefault="0027012A">
      <w:pPr>
        <w:pStyle w:val="Standard"/>
        <w:jc w:val="center"/>
        <w:rPr>
          <w:rFonts w:cs="Times New Roman"/>
          <w:b/>
          <w:bCs/>
          <w:color w:val="FF0000"/>
          <w:sz w:val="28"/>
          <w:szCs w:val="28"/>
        </w:rPr>
      </w:pPr>
    </w:p>
    <w:p w:rsidR="0027012A" w:rsidRDefault="00660477">
      <w:pPr>
        <w:pStyle w:val="Standard"/>
        <w:spacing w:line="276" w:lineRule="auto"/>
        <w:jc w:val="center"/>
      </w:pPr>
      <w:r>
        <w:rPr>
          <w:b/>
          <w:bCs/>
          <w:iCs/>
          <w:lang w:bidi="pl-PL"/>
        </w:rPr>
        <w:t>„Wykonywanie prac związanych z dekoracjami miasta Białegostoku z okazji świąt</w:t>
      </w:r>
      <w:r>
        <w:rPr>
          <w:b/>
          <w:bCs/>
          <w:iCs/>
          <w:lang w:bidi="pl-PL"/>
        </w:rPr>
        <w:t xml:space="preserve"> oraz rocznic kościelnych, państwowych i miejskich.”</w:t>
      </w:r>
      <w:r>
        <w:rPr>
          <w:bCs/>
        </w:rPr>
        <w:t xml:space="preserve"> </w:t>
      </w:r>
      <w:r>
        <w:rPr>
          <w:bCs/>
        </w:rPr>
        <w:tab/>
      </w:r>
      <w:r>
        <w:rPr>
          <w:bCs/>
        </w:rPr>
        <w:br/>
      </w:r>
    </w:p>
    <w:p w:rsidR="0027012A" w:rsidRDefault="0027012A">
      <w:pPr>
        <w:pStyle w:val="Standard"/>
        <w:jc w:val="center"/>
        <w:rPr>
          <w:rFonts w:cs="Times New Roman"/>
          <w:b/>
          <w:szCs w:val="24"/>
        </w:rPr>
      </w:pPr>
    </w:p>
    <w:p w:rsidR="0027012A" w:rsidRDefault="0027012A">
      <w:pPr>
        <w:pStyle w:val="Standard"/>
        <w:rPr>
          <w:rFonts w:cs="Times New Roman"/>
          <w:color w:val="FF0000"/>
        </w:rPr>
      </w:pPr>
    </w:p>
    <w:p w:rsidR="0027012A" w:rsidRDefault="00660477">
      <w:pPr>
        <w:pStyle w:val="Akapitzlist"/>
        <w:numPr>
          <w:ilvl w:val="0"/>
          <w:numId w:val="44"/>
        </w:numPr>
      </w:pPr>
      <w:r>
        <w:rPr>
          <w:rFonts w:cs="Times New Roman"/>
          <w:b/>
        </w:rPr>
        <w:t>NAZWA I ADRES ZAMAWIAJĄCEGO:</w:t>
      </w:r>
    </w:p>
    <w:p w:rsidR="0027012A" w:rsidRDefault="00660477">
      <w:pPr>
        <w:pStyle w:val="Standard"/>
        <w:spacing w:line="276" w:lineRule="auto"/>
      </w:pPr>
      <w:r>
        <w:rPr>
          <w:rFonts w:cs="Times New Roman"/>
        </w:rPr>
        <w:t>Miasto Białystok</w:t>
      </w:r>
    </w:p>
    <w:p w:rsidR="0027012A" w:rsidRDefault="00660477">
      <w:pPr>
        <w:pStyle w:val="Standard"/>
        <w:spacing w:line="276" w:lineRule="auto"/>
      </w:pPr>
      <w:r>
        <w:rPr>
          <w:rFonts w:cs="Times New Roman"/>
        </w:rPr>
        <w:t>ul. Słonimska 1</w:t>
      </w:r>
    </w:p>
    <w:p w:rsidR="0027012A" w:rsidRDefault="00660477">
      <w:pPr>
        <w:pStyle w:val="Standard"/>
        <w:spacing w:line="276" w:lineRule="auto"/>
      </w:pPr>
      <w:r>
        <w:rPr>
          <w:rFonts w:cs="Times New Roman"/>
        </w:rPr>
        <w:t>15-950 Białystok</w:t>
      </w:r>
    </w:p>
    <w:p w:rsidR="0027012A" w:rsidRDefault="0027012A">
      <w:pPr>
        <w:pStyle w:val="Standard"/>
        <w:spacing w:line="276" w:lineRule="auto"/>
        <w:rPr>
          <w:rFonts w:cs="Times New Roman"/>
        </w:rPr>
      </w:pPr>
    </w:p>
    <w:p w:rsidR="0027012A" w:rsidRDefault="00660477">
      <w:pPr>
        <w:pStyle w:val="Standard"/>
        <w:spacing w:line="276" w:lineRule="auto"/>
      </w:pPr>
      <w:r>
        <w:rPr>
          <w:rFonts w:cs="Times New Roman"/>
          <w:b/>
        </w:rPr>
        <w:t>Sprawę prowadzi:</w:t>
      </w:r>
    </w:p>
    <w:p w:rsidR="0027012A" w:rsidRDefault="00660477">
      <w:pPr>
        <w:pStyle w:val="Standard"/>
        <w:spacing w:line="276" w:lineRule="auto"/>
      </w:pPr>
      <w:r>
        <w:rPr>
          <w:rFonts w:cs="Times New Roman"/>
        </w:rPr>
        <w:t>Departament Gospodarki Komunalnej</w:t>
      </w:r>
    </w:p>
    <w:p w:rsidR="0027012A" w:rsidRDefault="00660477">
      <w:pPr>
        <w:pStyle w:val="Standard"/>
        <w:spacing w:line="276" w:lineRule="auto"/>
      </w:pPr>
      <w:r>
        <w:rPr>
          <w:rFonts w:cs="Times New Roman"/>
        </w:rPr>
        <w:t>ul. Kamienna 17, 15-021 Białystok</w:t>
      </w:r>
    </w:p>
    <w:p w:rsidR="0027012A" w:rsidRDefault="00660477">
      <w:pPr>
        <w:pStyle w:val="Standard"/>
        <w:spacing w:line="276" w:lineRule="auto"/>
      </w:pPr>
      <w:r>
        <w:rPr>
          <w:rFonts w:cs="Times New Roman"/>
        </w:rPr>
        <w:t>tel. +48 85 869 64 00</w:t>
      </w:r>
    </w:p>
    <w:p w:rsidR="0027012A" w:rsidRDefault="00660477">
      <w:pPr>
        <w:pStyle w:val="Standard"/>
        <w:spacing w:line="276" w:lineRule="auto"/>
      </w:pPr>
      <w:r>
        <w:rPr>
          <w:rFonts w:cs="Times New Roman"/>
        </w:rPr>
        <w:t xml:space="preserve"> </w:t>
      </w:r>
      <w:hyperlink r:id="rId7" w:history="1">
        <w:r>
          <w:rPr>
            <w:rStyle w:val="Internetlink"/>
            <w:rFonts w:cs="Times New Roman"/>
            <w:b/>
            <w:bCs/>
          </w:rPr>
          <w:t>dgk@um.bialystok.pl</w:t>
        </w:r>
      </w:hyperlink>
      <w:r>
        <w:rPr>
          <w:rFonts w:cs="Times New Roman"/>
        </w:rPr>
        <w:t xml:space="preserve"> , </w:t>
      </w:r>
      <w:hyperlink r:id="rId8" w:history="1">
        <w:r>
          <w:rPr>
            <w:rStyle w:val="Internetlink"/>
            <w:rFonts w:cs="Times New Roman"/>
            <w:color w:val="auto"/>
          </w:rPr>
          <w:t>www.bip.bialystok.pl</w:t>
        </w:r>
      </w:hyperlink>
    </w:p>
    <w:p w:rsidR="0027012A" w:rsidRDefault="0027012A">
      <w:pPr>
        <w:pStyle w:val="Standard"/>
        <w:spacing w:line="276" w:lineRule="auto"/>
        <w:rPr>
          <w:rFonts w:cs="Times New Roman"/>
          <w:color w:val="FF0000"/>
        </w:rPr>
      </w:pPr>
    </w:p>
    <w:p w:rsidR="0027012A" w:rsidRDefault="00660477">
      <w:pPr>
        <w:pStyle w:val="Standard"/>
        <w:spacing w:line="276" w:lineRule="auto"/>
      </w:pPr>
      <w:r>
        <w:rPr>
          <w:rFonts w:cs="Times New Roman"/>
          <w:b/>
        </w:rPr>
        <w:t>Osoby do kontaktów:</w:t>
      </w:r>
    </w:p>
    <w:p w:rsidR="0027012A" w:rsidRDefault="00660477">
      <w:pPr>
        <w:pStyle w:val="Standard"/>
        <w:spacing w:line="276" w:lineRule="auto"/>
      </w:pPr>
      <w:r>
        <w:rPr>
          <w:rFonts w:cs="Times New Roman"/>
        </w:rPr>
        <w:t>w sprawach merytorycznych: Anna Ewa Jabłonowska (DGK), tel. (85) 879 72 06</w:t>
      </w:r>
    </w:p>
    <w:p w:rsidR="0027012A" w:rsidRDefault="00660477">
      <w:pPr>
        <w:pStyle w:val="Standard"/>
        <w:spacing w:line="276" w:lineRule="auto"/>
      </w:pPr>
      <w:r>
        <w:rPr>
          <w:rFonts w:cs="Times New Roman"/>
        </w:rPr>
        <w:t>w sprawach proceduralnych:  Ur</w:t>
      </w:r>
      <w:r>
        <w:rPr>
          <w:rFonts w:cs="Times New Roman"/>
        </w:rPr>
        <w:t>szula Bogdańska (DGK), tel. (85) 869 64 84</w:t>
      </w:r>
    </w:p>
    <w:p w:rsidR="0027012A" w:rsidRDefault="00660477">
      <w:pPr>
        <w:pStyle w:val="Standard"/>
        <w:spacing w:line="276" w:lineRule="auto"/>
      </w:pPr>
      <w:r>
        <w:rPr>
          <w:rFonts w:cs="Times New Roman"/>
        </w:rPr>
        <w:t xml:space="preserve">                                                Ewa Tomaszczyk (</w:t>
      </w:r>
      <w:r>
        <w:rPr>
          <w:rFonts w:cs="Times New Roman"/>
          <w:szCs w:val="24"/>
        </w:rPr>
        <w:t>BZP), tel. 85 869 62 04</w:t>
      </w:r>
    </w:p>
    <w:p w:rsidR="0027012A" w:rsidRDefault="0027012A">
      <w:pPr>
        <w:pStyle w:val="Standard"/>
        <w:spacing w:line="276" w:lineRule="auto"/>
        <w:rPr>
          <w:rFonts w:cs="Times New Roman"/>
          <w:color w:val="FF0000"/>
          <w:szCs w:val="24"/>
        </w:rPr>
      </w:pPr>
    </w:p>
    <w:p w:rsidR="0027012A" w:rsidRDefault="00660477">
      <w:pPr>
        <w:pStyle w:val="Akapitzlist"/>
        <w:numPr>
          <w:ilvl w:val="0"/>
          <w:numId w:val="2"/>
        </w:numPr>
        <w:spacing w:line="276" w:lineRule="auto"/>
        <w:ind w:hanging="436"/>
      </w:pPr>
      <w:r>
        <w:rPr>
          <w:rFonts w:cs="Times New Roman"/>
          <w:b/>
          <w:szCs w:val="24"/>
        </w:rPr>
        <w:t>TRYB POSTĘPOWANIA:</w:t>
      </w:r>
    </w:p>
    <w:p w:rsidR="0027012A" w:rsidRDefault="00660477">
      <w:pPr>
        <w:pStyle w:val="Akapitzlist"/>
        <w:spacing w:line="276" w:lineRule="auto"/>
        <w:ind w:left="0"/>
      </w:pPr>
      <w:r>
        <w:rPr>
          <w:rFonts w:cs="Times New Roman"/>
          <w:szCs w:val="24"/>
        </w:rPr>
        <w:t>przetarg nieograniczony o wartości nieprzekraczającej kwoty określonej w przepisach wydanych na podstawie</w:t>
      </w:r>
      <w:r>
        <w:rPr>
          <w:rFonts w:cs="Times New Roman"/>
          <w:szCs w:val="24"/>
        </w:rPr>
        <w:t xml:space="preserve"> art. 11 ust. 8 ustawy  Prawo zamówień publicznych.</w:t>
      </w:r>
    </w:p>
    <w:p w:rsidR="0027012A" w:rsidRDefault="00660477">
      <w:pPr>
        <w:pStyle w:val="Akapitzlist"/>
        <w:spacing w:line="276" w:lineRule="auto"/>
        <w:ind w:left="0"/>
      </w:pPr>
      <w:r>
        <w:rPr>
          <w:rFonts w:cs="Times New Roman"/>
          <w:b/>
          <w:szCs w:val="24"/>
        </w:rPr>
        <w:t>Podstawa prawna</w:t>
      </w:r>
      <w:r>
        <w:rPr>
          <w:rFonts w:cs="Times New Roman"/>
          <w:szCs w:val="24"/>
        </w:rPr>
        <w:t xml:space="preserve">: ustawa z dnia 29 stycznia 2004 r. Prawo zamówień publicznych (Dz. U. </w:t>
      </w:r>
      <w:r>
        <w:rPr>
          <w:rFonts w:cs="Times New Roman"/>
          <w:szCs w:val="24"/>
        </w:rPr>
        <w:br/>
      </w:r>
      <w:r>
        <w:rPr>
          <w:rFonts w:cs="Times New Roman"/>
          <w:szCs w:val="24"/>
        </w:rPr>
        <w:t>z 2019 r. poz. 1843 ze zm.) zwana dalej ustawą Pzp.</w:t>
      </w:r>
    </w:p>
    <w:p w:rsidR="0027012A" w:rsidRDefault="00660477">
      <w:pPr>
        <w:pStyle w:val="Akapitzlist"/>
        <w:spacing w:line="276" w:lineRule="auto"/>
        <w:ind w:left="0"/>
      </w:pPr>
      <w:r>
        <w:rPr>
          <w:rFonts w:cs="Times New Roman"/>
          <w:b/>
          <w:szCs w:val="24"/>
        </w:rPr>
        <w:t>Zamawiający przewiduje możliwość stosowania procedury „odwróconej</w:t>
      </w:r>
      <w:r>
        <w:rPr>
          <w:rFonts w:cs="Times New Roman"/>
          <w:b/>
          <w:szCs w:val="24"/>
        </w:rPr>
        <w:t xml:space="preserve">”, </w:t>
      </w:r>
      <w:r>
        <w:rPr>
          <w:rFonts w:cs="Times New Roman"/>
          <w:b/>
          <w:szCs w:val="24"/>
        </w:rPr>
        <w:br/>
      </w:r>
      <w:r>
        <w:rPr>
          <w:rFonts w:cs="Times New Roman"/>
          <w:b/>
          <w:szCs w:val="24"/>
        </w:rPr>
        <w:t>o której mowa w art. 24aa ust. 1 ustawy Pzp.</w:t>
      </w:r>
    </w:p>
    <w:p w:rsidR="0027012A" w:rsidRDefault="0027012A">
      <w:pPr>
        <w:pStyle w:val="Standard"/>
        <w:spacing w:line="276" w:lineRule="auto"/>
        <w:jc w:val="both"/>
        <w:rPr>
          <w:rFonts w:cs="Times New Roman"/>
          <w:color w:val="FF0000"/>
          <w:sz w:val="22"/>
        </w:rPr>
      </w:pPr>
    </w:p>
    <w:p w:rsidR="0027012A" w:rsidRDefault="00660477">
      <w:pPr>
        <w:pStyle w:val="Akapitzlist"/>
        <w:numPr>
          <w:ilvl w:val="0"/>
          <w:numId w:val="2"/>
        </w:numPr>
        <w:spacing w:line="276" w:lineRule="auto"/>
        <w:jc w:val="both"/>
      </w:pPr>
      <w:r>
        <w:rPr>
          <w:rFonts w:cs="Times New Roman"/>
          <w:b/>
          <w:sz w:val="22"/>
        </w:rPr>
        <w:t>PRZEDMIOT ZAMÓWIENIA:</w:t>
      </w:r>
    </w:p>
    <w:p w:rsidR="0027012A" w:rsidRDefault="00660477">
      <w:pPr>
        <w:pStyle w:val="Standard"/>
      </w:pPr>
      <w:r>
        <w:rPr>
          <w:rFonts w:cs="Times New Roman"/>
          <w:szCs w:val="24"/>
          <w:lang w:eastAsia="ar-SA"/>
        </w:rPr>
        <w:t>1. Przedmiotem zamówienia jest wykonywanie prac związanych z dekoracjami miasta Białegostoku z okazji świąt oraz rocznic kościelnych, państwowych i miejskich</w:t>
      </w:r>
      <w:r>
        <w:rPr>
          <w:rFonts w:cs="Times New Roman"/>
          <w:szCs w:val="24"/>
        </w:rPr>
        <w:t>.</w:t>
      </w:r>
    </w:p>
    <w:p w:rsidR="0027012A" w:rsidRDefault="00660477">
      <w:pPr>
        <w:pStyle w:val="Standard"/>
      </w:pPr>
      <w:r>
        <w:rPr>
          <w:rFonts w:cs="Times New Roman"/>
          <w:szCs w:val="24"/>
        </w:rPr>
        <w:t>2. Szczegółowy zakres pra</w:t>
      </w:r>
      <w:r>
        <w:rPr>
          <w:rFonts w:cs="Times New Roman"/>
          <w:szCs w:val="24"/>
        </w:rPr>
        <w:t>c objętych zamówieniem:</w:t>
      </w:r>
    </w:p>
    <w:p w:rsidR="0027012A" w:rsidRDefault="00660477">
      <w:pPr>
        <w:pStyle w:val="Standard"/>
        <w:ind w:left="284"/>
      </w:pPr>
      <w:r>
        <w:t>1) Związanych z wykonywaniem dekoracji podstawowych wymienionych w załączniku nr 3 do siwz</w:t>
      </w:r>
      <w:r>
        <w:rPr>
          <w:i/>
          <w:color w:val="FF0000"/>
        </w:rPr>
        <w:t xml:space="preserve"> </w:t>
      </w:r>
      <w:r>
        <w:t xml:space="preserve"> i rozliczanych miesięcznym ryczałtem:</w:t>
      </w:r>
    </w:p>
    <w:p w:rsidR="0027012A" w:rsidRDefault="00660477">
      <w:pPr>
        <w:pStyle w:val="Standard"/>
        <w:numPr>
          <w:ilvl w:val="0"/>
          <w:numId w:val="45"/>
        </w:numPr>
      </w:pPr>
      <w:r>
        <w:t>zawieszanie, zdejmowanie i transport flag w sposób zapewniający szacunek do flag;</w:t>
      </w:r>
    </w:p>
    <w:p w:rsidR="0027012A" w:rsidRDefault="00660477">
      <w:pPr>
        <w:pStyle w:val="Standard"/>
        <w:numPr>
          <w:ilvl w:val="0"/>
          <w:numId w:val="34"/>
        </w:numPr>
      </w:pPr>
      <w:r>
        <w:t>transport i ustawian</w:t>
      </w:r>
      <w:r>
        <w:t>ie bębnów;</w:t>
      </w:r>
    </w:p>
    <w:p w:rsidR="0027012A" w:rsidRDefault="00660477">
      <w:pPr>
        <w:pStyle w:val="Standard"/>
        <w:numPr>
          <w:ilvl w:val="0"/>
          <w:numId w:val="34"/>
        </w:numPr>
      </w:pPr>
      <w:r>
        <w:t>magazynowanie około 13 400 sztuk flag oraz 18 bębnów, a także innych materiałów dekoracyjnych (drzewce, obejmy);</w:t>
      </w:r>
    </w:p>
    <w:p w:rsidR="0027012A" w:rsidRDefault="00660477">
      <w:pPr>
        <w:pStyle w:val="Standard"/>
        <w:numPr>
          <w:ilvl w:val="0"/>
          <w:numId w:val="34"/>
        </w:numPr>
      </w:pPr>
      <w:r>
        <w:lastRenderedPageBreak/>
        <w:t>konserwacja flag, tj. suszenie, drobne naprawy oraz zabezpieczenie przed zniszczeniem;</w:t>
      </w:r>
    </w:p>
    <w:p w:rsidR="0027012A" w:rsidRDefault="00660477">
      <w:pPr>
        <w:pStyle w:val="Standard"/>
        <w:numPr>
          <w:ilvl w:val="0"/>
          <w:numId w:val="34"/>
        </w:numPr>
      </w:pPr>
      <w:r>
        <w:t xml:space="preserve">bieżące przeglądy flag przed każdym kolejnym </w:t>
      </w:r>
      <w:r>
        <w:t>oflagowaniem;</w:t>
      </w:r>
    </w:p>
    <w:p w:rsidR="0027012A" w:rsidRDefault="00660477">
      <w:pPr>
        <w:pStyle w:val="Standard"/>
        <w:numPr>
          <w:ilvl w:val="0"/>
          <w:numId w:val="34"/>
        </w:numPr>
      </w:pPr>
      <w:r>
        <w:rPr>
          <w:color w:val="1C1C1C"/>
        </w:rPr>
        <w:t>pranie wszystkich flag jeden raz w każdym roku trwania umowy w terminie wskazanym przez Zmawiającego oraz  pranie zabrudzonych flag na bieżąco bezpośrednio po ich użyciu</w:t>
      </w:r>
      <w:r>
        <w:t>;</w:t>
      </w:r>
    </w:p>
    <w:p w:rsidR="0027012A" w:rsidRDefault="00660477">
      <w:pPr>
        <w:pStyle w:val="Standard"/>
        <w:numPr>
          <w:ilvl w:val="0"/>
          <w:numId w:val="34"/>
        </w:numPr>
      </w:pPr>
      <w:r>
        <w:t xml:space="preserve">konserwacja bębnów, w tym malowanie wszystkich bębnów dwukrotnie w </w:t>
      </w:r>
      <w:r>
        <w:t>ciągu trwania umowy w terminach wskazanych przez Zamawiającego;</w:t>
      </w:r>
    </w:p>
    <w:p w:rsidR="0027012A" w:rsidRDefault="00660477">
      <w:pPr>
        <w:pStyle w:val="Standard"/>
        <w:numPr>
          <w:ilvl w:val="0"/>
          <w:numId w:val="34"/>
        </w:numPr>
      </w:pPr>
      <w:r>
        <w:t>segregowanie flag polegające na wyeliminowaniu flag zabrudzonych lub zniszczonych;</w:t>
      </w:r>
    </w:p>
    <w:p w:rsidR="0027012A" w:rsidRDefault="00660477">
      <w:pPr>
        <w:pStyle w:val="Standard"/>
        <w:numPr>
          <w:ilvl w:val="0"/>
          <w:numId w:val="34"/>
        </w:numPr>
      </w:pPr>
      <w:r>
        <w:t xml:space="preserve">prowadzenie aktualnego wykazu ilościowego wszystkich materiałów dekoracyjnych </w:t>
      </w:r>
      <w:r>
        <w:br/>
      </w:r>
      <w:r>
        <w:t>z uwzględnieniem materiałów wy</w:t>
      </w:r>
      <w:r>
        <w:t xml:space="preserve">eliminowanych – nienadających się do wyeksponowania </w:t>
      </w:r>
      <w:r>
        <w:rPr>
          <w:color w:val="1C1C1C"/>
        </w:rPr>
        <w:t>i ich likwidacja jeden raz w każdym roku obowiązywania umowy w terminie wskazanym przez Zamawiającego; typowanie materiałów nienadających się do użytkowania będzie odbywało się przy udziale Zamawiającego</w:t>
      </w:r>
      <w:r>
        <w:t>;</w:t>
      </w:r>
    </w:p>
    <w:p w:rsidR="0027012A" w:rsidRDefault="00660477">
      <w:pPr>
        <w:pStyle w:val="Standard"/>
        <w:numPr>
          <w:ilvl w:val="0"/>
          <w:numId w:val="34"/>
        </w:numPr>
      </w:pPr>
      <w:r>
        <w:t>montaż obejm na słupach oświetlenia ulicznego w miejscach wskazanych przez Zamawiającego;</w:t>
      </w:r>
    </w:p>
    <w:p w:rsidR="0027012A" w:rsidRDefault="00660477">
      <w:pPr>
        <w:pStyle w:val="Standard"/>
        <w:numPr>
          <w:ilvl w:val="0"/>
          <w:numId w:val="34"/>
        </w:numPr>
      </w:pPr>
      <w:r>
        <w:t xml:space="preserve">przesłanie Zamawiającemu, w terminie do końca grudnia każdego roku trwania umowy pisemnych meldunków dotyczących ilości i jakości flag, trzonków, bębnów </w:t>
      </w:r>
      <w:r>
        <w:br/>
      </w:r>
      <w:r>
        <w:t xml:space="preserve">i uchwytów </w:t>
      </w:r>
      <w:r>
        <w:t>powierzonych do realizacji umowy.</w:t>
      </w:r>
    </w:p>
    <w:p w:rsidR="0027012A" w:rsidRDefault="00660477">
      <w:pPr>
        <w:pStyle w:val="Standard"/>
        <w:ind w:left="284"/>
      </w:pPr>
      <w:r>
        <w:t>2) Związanych z wykonywaniem dekoracji dodatkowych niewymienionych w załączniku nr 3 do siwz</w:t>
      </w:r>
      <w:r>
        <w:rPr>
          <w:color w:val="FF0000"/>
        </w:rPr>
        <w:t xml:space="preserve"> </w:t>
      </w:r>
      <w:r>
        <w:t>i rozliczanych cenami jednostkowymi:</w:t>
      </w:r>
    </w:p>
    <w:p w:rsidR="0027012A" w:rsidRDefault="00660477">
      <w:pPr>
        <w:pStyle w:val="Standard"/>
        <w:ind w:left="284"/>
      </w:pPr>
      <w:r>
        <w:t>a) mała dekoracja w ramach, której wchodzą następujące prace:</w:t>
      </w:r>
    </w:p>
    <w:p w:rsidR="0027012A" w:rsidRDefault="00660477">
      <w:pPr>
        <w:pStyle w:val="Standard"/>
        <w:ind w:left="1004"/>
      </w:pPr>
      <w:r>
        <w:t>- transport, ustawienie i udek</w:t>
      </w:r>
      <w:r>
        <w:t>orowanie flagami do 4 sztuk bębnów;</w:t>
      </w:r>
    </w:p>
    <w:p w:rsidR="0027012A" w:rsidRDefault="00660477">
      <w:pPr>
        <w:pStyle w:val="Standard"/>
        <w:ind w:left="1004"/>
      </w:pPr>
      <w:r>
        <w:t>- transport i udekorowanie flagami do 100 sztuk słupów ulicznych;</w:t>
      </w:r>
    </w:p>
    <w:p w:rsidR="0027012A" w:rsidRDefault="00660477">
      <w:pPr>
        <w:pStyle w:val="Standard"/>
        <w:ind w:left="1004"/>
      </w:pPr>
      <w:r>
        <w:t>- zdjęcie dekoracji i przywiezienie materiałów oraz elementów dekoracyjnych do magazynu.</w:t>
      </w:r>
    </w:p>
    <w:p w:rsidR="0027012A" w:rsidRDefault="00660477">
      <w:pPr>
        <w:pStyle w:val="Standard"/>
        <w:ind w:left="284"/>
      </w:pPr>
      <w:r>
        <w:t>b) średnia dekoracja w ramach, której wchodzą następujące prace:</w:t>
      </w:r>
    </w:p>
    <w:p w:rsidR="0027012A" w:rsidRDefault="00660477">
      <w:pPr>
        <w:pStyle w:val="Standard"/>
        <w:ind w:left="1004"/>
      </w:pPr>
      <w:r>
        <w:t>- transport, ustawienie i udekorowanie flagami do 10 sztuk bębnów;</w:t>
      </w:r>
    </w:p>
    <w:p w:rsidR="0027012A" w:rsidRDefault="00660477">
      <w:pPr>
        <w:pStyle w:val="Standard"/>
        <w:ind w:left="1004"/>
      </w:pPr>
      <w:r>
        <w:t>- transport i udekorowanie flagami do 1000 sztuk słupów ulicznych;</w:t>
      </w:r>
    </w:p>
    <w:p w:rsidR="0027012A" w:rsidRDefault="00660477">
      <w:pPr>
        <w:pStyle w:val="Standard"/>
        <w:ind w:left="1004"/>
      </w:pPr>
      <w:r>
        <w:t>- zdjęcie dekoracji i przywiezienie materiałów oraz elementów dekoracyjnych do magazynu.</w:t>
      </w:r>
    </w:p>
    <w:p w:rsidR="0027012A" w:rsidRDefault="00660477">
      <w:pPr>
        <w:pStyle w:val="Standard"/>
        <w:ind w:left="284"/>
      </w:pPr>
      <w:r>
        <w:t xml:space="preserve">c) duża dekoracja w ramach, </w:t>
      </w:r>
      <w:r>
        <w:t>której wchodzą następujące prace:</w:t>
      </w:r>
    </w:p>
    <w:p w:rsidR="0027012A" w:rsidRDefault="00660477">
      <w:pPr>
        <w:pStyle w:val="Standard"/>
        <w:ind w:left="1004"/>
      </w:pPr>
      <w:r>
        <w:t>- transport, ustawienie i udekorowanie flagami 10-18 sztuk bębnów;</w:t>
      </w:r>
    </w:p>
    <w:p w:rsidR="0027012A" w:rsidRDefault="00660477">
      <w:pPr>
        <w:pStyle w:val="Standard"/>
        <w:ind w:left="1004"/>
      </w:pPr>
      <w:r>
        <w:t>- transport i udekorowanie flagami 1000-4000 sztuk słupów ulicznych;</w:t>
      </w:r>
    </w:p>
    <w:p w:rsidR="0027012A" w:rsidRDefault="00660477">
      <w:pPr>
        <w:pStyle w:val="Standard"/>
        <w:ind w:left="1004"/>
      </w:pPr>
      <w:r>
        <w:t>- zdjęcie dekoracji i przywiezienie materiałów oraz elementów dekoracyjnych do magazyn</w:t>
      </w:r>
      <w:r>
        <w:t>u.</w:t>
      </w:r>
    </w:p>
    <w:p w:rsidR="0027012A" w:rsidRDefault="00660477">
      <w:pPr>
        <w:pStyle w:val="Standard"/>
      </w:pPr>
      <w:r>
        <w:t>3. Miejsce, zakres dekoracji, rodzaj flag, termin wykonania oraz demontaż dekoracji podstawowej lub dodatkowej, Zamawiający każdorazowo zleci Wykonawcy protokołem konieczności, e-mailowo lub telefonicznie.</w:t>
      </w:r>
    </w:p>
    <w:p w:rsidR="0027012A" w:rsidRDefault="00660477">
      <w:pPr>
        <w:pStyle w:val="Standard"/>
      </w:pPr>
      <w:r>
        <w:t>4. W okresie między ekspozycjami Wykonawca zape</w:t>
      </w:r>
      <w:r>
        <w:t>wni zamknięte pomieszczenie magazynowe: ogrzane o powierzchni nie mniejszej niż 100 m</w:t>
      </w:r>
      <w:r>
        <w:rPr>
          <w:vertAlign w:val="superscript"/>
        </w:rPr>
        <w:t>2</w:t>
      </w:r>
      <w:r>
        <w:t xml:space="preserve"> oraz nieogrzane </w:t>
      </w:r>
      <w:r>
        <w:br/>
      </w:r>
      <w:r>
        <w:t>o powierzchni nie mniejszej niż 100 m</w:t>
      </w:r>
      <w:r>
        <w:rPr>
          <w:vertAlign w:val="superscript"/>
        </w:rPr>
        <w:t>2</w:t>
      </w:r>
      <w:r>
        <w:t>, przystosowane do przechowywania materiałów dekoracyjnych. Wykonawca będzie przechowywał wszystkie elementy dekor</w:t>
      </w:r>
      <w:r>
        <w:t xml:space="preserve">acji </w:t>
      </w:r>
      <w:r>
        <w:br/>
      </w:r>
      <w:r>
        <w:t>w ww.  pomieszczeniu i na własny koszt.</w:t>
      </w:r>
    </w:p>
    <w:p w:rsidR="0027012A" w:rsidRDefault="00660477">
      <w:pPr>
        <w:pStyle w:val="Standard"/>
      </w:pPr>
      <w:r>
        <w:t>5. Wykonawca przetransportuje materiały i elementy dekoracyjne do magazynów, o których mowa w pkt 4,  na własny koszt i własnym staraniem.</w:t>
      </w:r>
    </w:p>
    <w:p w:rsidR="0027012A" w:rsidRDefault="00660477">
      <w:pPr>
        <w:pStyle w:val="Standard"/>
      </w:pPr>
      <w:r>
        <w:t>6. Wykonawca zobowiązuje się zachować gotowość do wykonania dekoracji i</w:t>
      </w:r>
      <w:r>
        <w:t xml:space="preserve"> zapewnić całodobowy dyżur telefoniczny w dni robocze, w dni wolne od pracy i dni świąteczne.</w:t>
      </w:r>
    </w:p>
    <w:p w:rsidR="0027012A" w:rsidRDefault="00660477">
      <w:pPr>
        <w:pStyle w:val="Standard"/>
      </w:pPr>
      <w:r>
        <w:t xml:space="preserve">7. Z chwilą wygaśnięcia umowy, Wykonawca przy udziale Zamawiającego sporządzi szczegółowy protokół stanu technicznego elementów i materiałów dekoracyjnych. </w:t>
      </w:r>
      <w:r>
        <w:lastRenderedPageBreak/>
        <w:t>Przeka</w:t>
      </w:r>
      <w:r>
        <w:t xml:space="preserve">zanie oraz przyjęcie materiałów nastąpi protokołem zdawczo-odbiorczym </w:t>
      </w:r>
      <w:r>
        <w:br/>
      </w:r>
      <w:r>
        <w:t>w przeciągu 7 dni od dnia zakończenia umowy.</w:t>
      </w:r>
    </w:p>
    <w:p w:rsidR="0027012A" w:rsidRDefault="00660477">
      <w:pPr>
        <w:pStyle w:val="Standard"/>
      </w:pPr>
      <w:r>
        <w:t xml:space="preserve">8. </w:t>
      </w:r>
      <w:r>
        <w:rPr>
          <w:rFonts w:eastAsia="Times New Roman"/>
          <w:szCs w:val="24"/>
        </w:rPr>
        <w:t>Przewiduje się następujące ilości dekoracji dodatkowych w okresie obowiązywania umowy:</w:t>
      </w:r>
    </w:p>
    <w:p w:rsidR="0027012A" w:rsidRDefault="00660477">
      <w:pPr>
        <w:pStyle w:val="Standard"/>
        <w:numPr>
          <w:ilvl w:val="0"/>
          <w:numId w:val="46"/>
        </w:numPr>
        <w:tabs>
          <w:tab w:val="left" w:pos="-1156"/>
        </w:tabs>
      </w:pPr>
      <w:r>
        <w:rPr>
          <w:rFonts w:eastAsia="Times New Roman"/>
          <w:szCs w:val="24"/>
        </w:rPr>
        <w:t>mała dekoracja – 30 razy,</w:t>
      </w:r>
    </w:p>
    <w:p w:rsidR="0027012A" w:rsidRDefault="00660477">
      <w:pPr>
        <w:pStyle w:val="Standard"/>
        <w:numPr>
          <w:ilvl w:val="0"/>
          <w:numId w:val="38"/>
        </w:numPr>
        <w:tabs>
          <w:tab w:val="left" w:pos="-1156"/>
        </w:tabs>
      </w:pPr>
      <w:r>
        <w:rPr>
          <w:rFonts w:eastAsia="Times New Roman"/>
          <w:szCs w:val="24"/>
        </w:rPr>
        <w:t xml:space="preserve">średnia dekoracja – 150 </w:t>
      </w:r>
      <w:r>
        <w:rPr>
          <w:rFonts w:eastAsia="Times New Roman"/>
          <w:szCs w:val="24"/>
        </w:rPr>
        <w:t>razy,</w:t>
      </w:r>
    </w:p>
    <w:p w:rsidR="0027012A" w:rsidRDefault="00660477">
      <w:pPr>
        <w:pStyle w:val="Standard"/>
        <w:numPr>
          <w:ilvl w:val="0"/>
          <w:numId w:val="38"/>
        </w:numPr>
        <w:tabs>
          <w:tab w:val="left" w:pos="-1156"/>
        </w:tabs>
      </w:pPr>
      <w:r>
        <w:rPr>
          <w:rFonts w:eastAsia="Times New Roman"/>
          <w:szCs w:val="24"/>
        </w:rPr>
        <w:t>duża dekoracja – 9 razy.</w:t>
      </w:r>
    </w:p>
    <w:p w:rsidR="0027012A" w:rsidRDefault="00660477">
      <w:pPr>
        <w:pStyle w:val="Standard"/>
      </w:pPr>
      <w:r>
        <w:rPr>
          <w:rFonts w:cs="Times New Roman"/>
          <w:szCs w:val="24"/>
        </w:rPr>
        <w:t>Zgodnie z art. 29 ust. 3a ustawy Pzp, Zamawiający wskazuje, iż do czynności w zakresie realizacji zamówienia, określonych w załączniku nr 5 do SIWZ wymaga zatrudnienia osób na podstawie umowy o pracę przez Wykonawcę.</w:t>
      </w:r>
    </w:p>
    <w:p w:rsidR="0027012A" w:rsidRDefault="00660477">
      <w:pPr>
        <w:pStyle w:val="Default"/>
      </w:pPr>
      <w:r>
        <w:rPr>
          <w:bCs/>
          <w:color w:val="auto"/>
        </w:rPr>
        <w:t>Ustaleni</w:t>
      </w:r>
      <w:r>
        <w:rPr>
          <w:bCs/>
          <w:color w:val="auto"/>
        </w:rPr>
        <w:t>e wymiaru czasu pracy oraz liczby osób zamawiający pozostawia w gestii wykonawcy.</w:t>
      </w:r>
    </w:p>
    <w:p w:rsidR="0027012A" w:rsidRDefault="00660477">
      <w:pPr>
        <w:pStyle w:val="Default"/>
      </w:pPr>
      <w:r>
        <w:rPr>
          <w:bCs/>
          <w:color w:val="auto"/>
        </w:rPr>
        <w:t xml:space="preserve">Obowiązki wykonawcy w tym zakresie zostały uregulowane w projekcie umowy, stanowiącym </w:t>
      </w:r>
      <w:r>
        <w:rPr>
          <w:b/>
          <w:bCs/>
          <w:color w:val="auto"/>
        </w:rPr>
        <w:t>załącznik nr 5</w:t>
      </w:r>
      <w:r>
        <w:rPr>
          <w:bCs/>
          <w:color w:val="auto"/>
        </w:rPr>
        <w:t xml:space="preserve"> do SIWZ.</w:t>
      </w:r>
    </w:p>
    <w:p w:rsidR="0027012A" w:rsidRDefault="0027012A">
      <w:pPr>
        <w:pStyle w:val="Standard"/>
        <w:tabs>
          <w:tab w:val="left" w:pos="567"/>
        </w:tabs>
        <w:spacing w:line="276" w:lineRule="auto"/>
        <w:jc w:val="both"/>
        <w:rPr>
          <w:rFonts w:eastAsia="Times New Roman" w:cs="Times New Roman"/>
          <w:b/>
          <w:szCs w:val="24"/>
          <w:lang w:eastAsia="pl-PL"/>
        </w:rPr>
      </w:pPr>
    </w:p>
    <w:p w:rsidR="0027012A" w:rsidRDefault="00660477">
      <w:pPr>
        <w:pStyle w:val="Standard"/>
        <w:tabs>
          <w:tab w:val="left" w:pos="567"/>
        </w:tabs>
        <w:spacing w:line="276" w:lineRule="auto"/>
        <w:jc w:val="both"/>
      </w:pPr>
      <w:r>
        <w:rPr>
          <w:rFonts w:eastAsia="Times New Roman" w:cs="Times New Roman"/>
          <w:b/>
          <w:szCs w:val="24"/>
          <w:lang w:eastAsia="pl-PL"/>
        </w:rPr>
        <w:t>Nazwa i kod zgodnie ze wspólnym słownikiem zamówień  (CPV):</w:t>
      </w:r>
    </w:p>
    <w:p w:rsidR="0027012A" w:rsidRDefault="00660477">
      <w:pPr>
        <w:pStyle w:val="Standard"/>
        <w:tabs>
          <w:tab w:val="left" w:pos="0"/>
        </w:tabs>
      </w:pPr>
      <w:r>
        <w:rPr>
          <w:szCs w:val="24"/>
        </w:rPr>
        <w:t>983</w:t>
      </w:r>
      <w:r>
        <w:rPr>
          <w:szCs w:val="24"/>
        </w:rPr>
        <w:t>90000 - 3  Inne usługi</w:t>
      </w:r>
    </w:p>
    <w:p w:rsidR="0027012A" w:rsidRDefault="0027012A">
      <w:pPr>
        <w:pStyle w:val="Standard"/>
        <w:widowControl w:val="0"/>
        <w:spacing w:after="46" w:line="276" w:lineRule="auto"/>
        <w:ind w:right="220"/>
        <w:jc w:val="both"/>
        <w:rPr>
          <w:rFonts w:cs="Times New Roman"/>
          <w:bCs/>
          <w:color w:val="FF0000"/>
          <w:szCs w:val="24"/>
        </w:rPr>
      </w:pPr>
    </w:p>
    <w:p w:rsidR="0027012A" w:rsidRDefault="00660477">
      <w:pPr>
        <w:pStyle w:val="Standard"/>
        <w:keepNext/>
        <w:numPr>
          <w:ilvl w:val="0"/>
          <w:numId w:val="47"/>
        </w:numPr>
        <w:spacing w:after="60" w:line="276" w:lineRule="auto"/>
      </w:pPr>
      <w:r>
        <w:rPr>
          <w:rFonts w:eastAsia="Times New Roman" w:cs="Times New Roman"/>
          <w:b/>
          <w:bCs/>
          <w:kern w:val="3"/>
          <w:szCs w:val="24"/>
        </w:rPr>
        <w:t xml:space="preserve">TERMIN WYKONANIA ZAMÓWIENIA: od dnia zawarcia umowy, jednak nie wcześniej niż od </w:t>
      </w:r>
      <w:r>
        <w:rPr>
          <w:b/>
        </w:rPr>
        <w:t>dnia 01.01.2021 r. do 31.12.2023 r.</w:t>
      </w:r>
    </w:p>
    <w:p w:rsidR="0027012A" w:rsidRDefault="0027012A">
      <w:pPr>
        <w:pStyle w:val="Standard"/>
        <w:keepNext/>
        <w:spacing w:line="276" w:lineRule="auto"/>
        <w:outlineLvl w:val="0"/>
        <w:rPr>
          <w:rFonts w:cs="Times New Roman"/>
          <w:b/>
          <w:strike/>
          <w:color w:val="FF0000"/>
          <w:szCs w:val="24"/>
        </w:rPr>
      </w:pPr>
    </w:p>
    <w:p w:rsidR="0027012A" w:rsidRDefault="00660477">
      <w:pPr>
        <w:pStyle w:val="Standard"/>
        <w:keepNext/>
        <w:numPr>
          <w:ilvl w:val="0"/>
          <w:numId w:val="13"/>
        </w:numPr>
        <w:spacing w:after="60" w:line="276" w:lineRule="auto"/>
      </w:pPr>
      <w:r>
        <w:rPr>
          <w:rFonts w:eastAsia="Times New Roman" w:cs="Times New Roman"/>
          <w:b/>
          <w:bCs/>
          <w:kern w:val="3"/>
          <w:szCs w:val="24"/>
          <w:lang w:val="en-US"/>
        </w:rPr>
        <w:t>WARUNKI UDZIAŁU W POSTĘPOWANIU</w:t>
      </w:r>
    </w:p>
    <w:p w:rsidR="0027012A" w:rsidRDefault="00660477">
      <w:pPr>
        <w:pStyle w:val="Akapitzlist"/>
        <w:numPr>
          <w:ilvl w:val="0"/>
          <w:numId w:val="48"/>
        </w:numPr>
        <w:spacing w:line="276" w:lineRule="auto"/>
        <w:ind w:left="426"/>
      </w:pPr>
      <w:r>
        <w:rPr>
          <w:rFonts w:cs="Times New Roman"/>
          <w:bCs/>
          <w:sz w:val="22"/>
        </w:rPr>
        <w:t xml:space="preserve">O udzielenie zamówienia mogą ubiegać się wykonawcy, którzy spełniają warunki </w:t>
      </w:r>
      <w:r>
        <w:rPr>
          <w:rFonts w:cs="Times New Roman"/>
          <w:bCs/>
          <w:sz w:val="22"/>
        </w:rPr>
        <w:t>dotyczące:</w:t>
      </w:r>
    </w:p>
    <w:p w:rsidR="0027012A" w:rsidRDefault="00660477">
      <w:pPr>
        <w:pStyle w:val="Akapitzlist"/>
        <w:numPr>
          <w:ilvl w:val="0"/>
          <w:numId w:val="49"/>
        </w:numPr>
        <w:spacing w:line="276" w:lineRule="auto"/>
        <w:ind w:left="426"/>
      </w:pPr>
      <w:r>
        <w:rPr>
          <w:rFonts w:cs="Times New Roman"/>
          <w:b/>
          <w:bCs/>
          <w:szCs w:val="24"/>
        </w:rPr>
        <w:t>kompetencji lub uprawnień do prowadzenia określonej działalności zawodowej, o ile wynika to z odrębnych przepisów</w:t>
      </w:r>
      <w:r>
        <w:rPr>
          <w:rFonts w:cs="Times New Roman"/>
          <w:bCs/>
          <w:szCs w:val="24"/>
        </w:rPr>
        <w:t xml:space="preserve"> – nie dotyczy</w:t>
      </w:r>
    </w:p>
    <w:p w:rsidR="0027012A" w:rsidRDefault="00660477">
      <w:pPr>
        <w:pStyle w:val="Akapitzlist"/>
        <w:numPr>
          <w:ilvl w:val="0"/>
          <w:numId w:val="26"/>
        </w:numPr>
        <w:spacing w:line="276" w:lineRule="auto"/>
        <w:ind w:left="426"/>
      </w:pPr>
      <w:r>
        <w:rPr>
          <w:rFonts w:cs="Times New Roman"/>
          <w:b/>
          <w:bCs/>
          <w:szCs w:val="24"/>
        </w:rPr>
        <w:t>sytuacji ekonomicznej lub finansowej</w:t>
      </w:r>
      <w:r>
        <w:rPr>
          <w:rFonts w:cs="Times New Roman"/>
          <w:bCs/>
          <w:szCs w:val="24"/>
        </w:rPr>
        <w:t xml:space="preserve"> – nie dotyczy</w:t>
      </w:r>
    </w:p>
    <w:p w:rsidR="0027012A" w:rsidRDefault="00660477">
      <w:pPr>
        <w:pStyle w:val="Akapitzlist"/>
        <w:numPr>
          <w:ilvl w:val="0"/>
          <w:numId w:val="26"/>
        </w:numPr>
        <w:spacing w:line="276" w:lineRule="auto"/>
        <w:ind w:left="426"/>
      </w:pPr>
      <w:r>
        <w:rPr>
          <w:rFonts w:cs="Times New Roman"/>
          <w:b/>
          <w:bCs/>
          <w:szCs w:val="24"/>
        </w:rPr>
        <w:t xml:space="preserve">zdolności technicznej lub zawodowej </w:t>
      </w:r>
      <w:r>
        <w:rPr>
          <w:rFonts w:cs="Times New Roman"/>
          <w:bCs/>
          <w:szCs w:val="24"/>
        </w:rPr>
        <w:t>– nie dotyczy</w:t>
      </w:r>
    </w:p>
    <w:p w:rsidR="0027012A" w:rsidRDefault="0027012A">
      <w:pPr>
        <w:pStyle w:val="Standard"/>
        <w:tabs>
          <w:tab w:val="left" w:pos="3600"/>
          <w:tab w:val="left" w:pos="4320"/>
        </w:tabs>
        <w:spacing w:line="276" w:lineRule="auto"/>
        <w:jc w:val="both"/>
        <w:rPr>
          <w:rFonts w:eastAsia="Times New Roman" w:cs="Times New Roman"/>
          <w:color w:val="FF0000"/>
          <w:szCs w:val="24"/>
          <w:lang w:eastAsia="pl-PL"/>
        </w:rPr>
      </w:pPr>
    </w:p>
    <w:p w:rsidR="0027012A" w:rsidRDefault="00660477">
      <w:pPr>
        <w:pStyle w:val="Akapitzlist"/>
        <w:numPr>
          <w:ilvl w:val="0"/>
          <w:numId w:val="13"/>
        </w:numPr>
        <w:spacing w:line="276" w:lineRule="auto"/>
        <w:jc w:val="both"/>
      </w:pPr>
      <w:r>
        <w:rPr>
          <w:rFonts w:eastAsia="Times New Roman" w:cs="Times New Roman"/>
          <w:b/>
          <w:szCs w:val="24"/>
          <w:lang w:eastAsia="pl-PL"/>
        </w:rPr>
        <w:t xml:space="preserve">PODSTAWY </w:t>
      </w:r>
      <w:r>
        <w:rPr>
          <w:rFonts w:eastAsia="Times New Roman" w:cs="Times New Roman"/>
          <w:b/>
          <w:szCs w:val="24"/>
          <w:lang w:eastAsia="pl-PL"/>
        </w:rPr>
        <w:t>WYKLUCZENIA</w:t>
      </w:r>
    </w:p>
    <w:p w:rsidR="0027012A" w:rsidRDefault="00660477">
      <w:pPr>
        <w:pStyle w:val="Akapitzlist"/>
        <w:numPr>
          <w:ilvl w:val="6"/>
          <w:numId w:val="13"/>
        </w:numPr>
        <w:spacing w:line="276" w:lineRule="auto"/>
        <w:ind w:left="426" w:hanging="284"/>
      </w:pPr>
      <w:r>
        <w:rPr>
          <w:rFonts w:cs="Times New Roman"/>
          <w:szCs w:val="24"/>
          <w:lang w:eastAsia="pl-PL"/>
        </w:rPr>
        <w:t xml:space="preserve">Z postępowania wyklucza się Wykonawców w przypadkach określonych w art. 24 </w:t>
      </w:r>
      <w:r>
        <w:rPr>
          <w:rFonts w:cs="Times New Roman"/>
          <w:szCs w:val="24"/>
          <w:lang w:eastAsia="pl-PL"/>
        </w:rPr>
        <w:br/>
      </w:r>
      <w:r>
        <w:rPr>
          <w:rFonts w:cs="Times New Roman"/>
          <w:szCs w:val="24"/>
          <w:lang w:eastAsia="pl-PL"/>
        </w:rPr>
        <w:t>ust. 1 ustawy Pzp.</w:t>
      </w:r>
    </w:p>
    <w:p w:rsidR="0027012A" w:rsidRDefault="00660477">
      <w:pPr>
        <w:pStyle w:val="Akapitzlist"/>
        <w:numPr>
          <w:ilvl w:val="6"/>
          <w:numId w:val="13"/>
        </w:numPr>
        <w:spacing w:line="276" w:lineRule="auto"/>
        <w:ind w:left="426" w:hanging="284"/>
      </w:pPr>
      <w:r>
        <w:rPr>
          <w:rFonts w:cs="Times New Roman"/>
          <w:szCs w:val="24"/>
          <w:lang w:eastAsia="pl-PL"/>
        </w:rPr>
        <w:t xml:space="preserve">Zamawiający przewiduje wykluczenie Wykonawcy na podstawie art. 24 ust. 5 pkt 1 ustawy Pzp. </w:t>
      </w:r>
      <w:r>
        <w:rPr>
          <w:rFonts w:cs="Times New Roman"/>
          <w:b/>
          <w:i/>
          <w:szCs w:val="24"/>
          <w:lang w:eastAsia="pl-PL"/>
        </w:rPr>
        <w:t xml:space="preserve"> </w:t>
      </w:r>
      <w:r>
        <w:rPr>
          <w:rFonts w:cs="Times New Roman"/>
          <w:szCs w:val="24"/>
          <w:lang w:eastAsia="pl-PL"/>
        </w:rPr>
        <w:t xml:space="preserve">  </w:t>
      </w:r>
    </w:p>
    <w:p w:rsidR="0027012A" w:rsidRDefault="0027012A">
      <w:pPr>
        <w:pStyle w:val="Standard"/>
        <w:spacing w:line="276" w:lineRule="auto"/>
        <w:jc w:val="both"/>
        <w:rPr>
          <w:rFonts w:eastAsia="Times New Roman" w:cs="Times New Roman"/>
          <w:b/>
          <w:color w:val="FF0000"/>
          <w:szCs w:val="24"/>
          <w:lang w:eastAsia="pl-PL"/>
        </w:rPr>
      </w:pPr>
    </w:p>
    <w:p w:rsidR="0027012A" w:rsidRDefault="00660477">
      <w:pPr>
        <w:pStyle w:val="Akapitzlist"/>
        <w:numPr>
          <w:ilvl w:val="0"/>
          <w:numId w:val="13"/>
        </w:numPr>
        <w:spacing w:line="276" w:lineRule="auto"/>
        <w:jc w:val="both"/>
      </w:pPr>
      <w:r>
        <w:rPr>
          <w:rFonts w:eastAsia="Times New Roman" w:cs="Times New Roman"/>
          <w:b/>
          <w:szCs w:val="24"/>
          <w:lang w:eastAsia="pl-PL"/>
        </w:rPr>
        <w:t xml:space="preserve">   W CELU WSTĘPNEGO POTWIERDZENIA, ŻE WYKONAWCA NIE P</w:t>
      </w:r>
      <w:r>
        <w:rPr>
          <w:rFonts w:eastAsia="Times New Roman" w:cs="Times New Roman"/>
          <w:b/>
          <w:szCs w:val="24"/>
          <w:lang w:eastAsia="pl-PL"/>
        </w:rPr>
        <w:t xml:space="preserve">ODLEGA WYKLUCZENIU ORAZ SPEŁNIA WARUNKI UDZIAŁU </w:t>
      </w:r>
      <w:r>
        <w:rPr>
          <w:rFonts w:eastAsia="Times New Roman" w:cs="Times New Roman"/>
          <w:b/>
          <w:szCs w:val="24"/>
          <w:lang w:eastAsia="pl-PL"/>
        </w:rPr>
        <w:br/>
      </w:r>
      <w:r>
        <w:rPr>
          <w:rFonts w:eastAsia="Times New Roman" w:cs="Times New Roman"/>
          <w:b/>
          <w:szCs w:val="24"/>
          <w:lang w:eastAsia="pl-PL"/>
        </w:rPr>
        <w:t>W POSTEPOWANIU, WYKONAWCA SKŁADA  (DO OFERTY):</w:t>
      </w:r>
    </w:p>
    <w:p w:rsidR="0027012A" w:rsidRDefault="00660477">
      <w:pPr>
        <w:pStyle w:val="Standard"/>
        <w:spacing w:line="276" w:lineRule="auto"/>
      </w:pPr>
      <w:r>
        <w:rPr>
          <w:rFonts w:eastAsia="Times New Roman" w:cs="Times New Roman"/>
          <w:szCs w:val="24"/>
          <w:lang w:eastAsia="pl-PL"/>
        </w:rPr>
        <w:t xml:space="preserve">1.  </w:t>
      </w:r>
      <w:r>
        <w:rPr>
          <w:rFonts w:eastAsia="Times New Roman" w:cs="Times New Roman"/>
          <w:b/>
          <w:szCs w:val="24"/>
          <w:lang w:eastAsia="pl-PL"/>
        </w:rPr>
        <w:t>Oświadczenie wstępne Wykonawcy</w:t>
      </w:r>
      <w:r>
        <w:rPr>
          <w:rFonts w:eastAsia="Times New Roman" w:cs="Times New Roman"/>
          <w:szCs w:val="24"/>
          <w:lang w:eastAsia="pl-PL"/>
        </w:rPr>
        <w:t xml:space="preserve"> – na lub zgodnie z </w:t>
      </w:r>
      <w:r>
        <w:rPr>
          <w:rFonts w:eastAsia="Times New Roman" w:cs="Times New Roman"/>
          <w:b/>
          <w:szCs w:val="24"/>
          <w:lang w:eastAsia="pl-PL"/>
        </w:rPr>
        <w:t>Załącznikiem</w:t>
      </w:r>
      <w:r>
        <w:rPr>
          <w:rFonts w:eastAsia="Times New Roman" w:cs="Times New Roman"/>
          <w:szCs w:val="24"/>
          <w:lang w:eastAsia="pl-PL"/>
        </w:rPr>
        <w:t xml:space="preserve"> </w:t>
      </w:r>
      <w:r>
        <w:rPr>
          <w:rFonts w:eastAsia="Times New Roman" w:cs="Times New Roman"/>
          <w:b/>
          <w:szCs w:val="24"/>
          <w:lang w:eastAsia="pl-PL"/>
        </w:rPr>
        <w:t>nr 2</w:t>
      </w:r>
      <w:r>
        <w:rPr>
          <w:rFonts w:eastAsia="Times New Roman" w:cs="Times New Roman"/>
          <w:color w:val="2E74B5"/>
          <w:szCs w:val="24"/>
          <w:lang w:eastAsia="pl-PL"/>
        </w:rPr>
        <w:t xml:space="preserve"> </w:t>
      </w:r>
      <w:r>
        <w:rPr>
          <w:rFonts w:eastAsia="Times New Roman" w:cs="Times New Roman"/>
          <w:szCs w:val="24"/>
          <w:lang w:eastAsia="pl-PL"/>
        </w:rPr>
        <w:t>do SIWZ.</w:t>
      </w:r>
    </w:p>
    <w:p w:rsidR="0027012A" w:rsidRDefault="0027012A">
      <w:pPr>
        <w:pStyle w:val="Akapitzlist"/>
        <w:spacing w:line="276" w:lineRule="auto"/>
        <w:jc w:val="both"/>
        <w:rPr>
          <w:rFonts w:eastAsia="Times New Roman" w:cs="Times New Roman"/>
          <w:b/>
          <w:color w:val="FF0000"/>
          <w:szCs w:val="24"/>
          <w:lang w:eastAsia="pl-PL"/>
        </w:rPr>
      </w:pPr>
    </w:p>
    <w:p w:rsidR="0027012A" w:rsidRDefault="00660477">
      <w:pPr>
        <w:pStyle w:val="Akapitzlist"/>
        <w:numPr>
          <w:ilvl w:val="0"/>
          <w:numId w:val="13"/>
        </w:numPr>
        <w:spacing w:line="276" w:lineRule="auto"/>
        <w:jc w:val="both"/>
      </w:pPr>
      <w:r>
        <w:rPr>
          <w:rFonts w:eastAsia="Times New Roman" w:cs="Times New Roman"/>
          <w:b/>
          <w:bCs/>
          <w:color w:val="FF0000"/>
          <w:szCs w:val="24"/>
          <w:lang w:eastAsia="pl-PL"/>
        </w:rPr>
        <w:t xml:space="preserve">  </w:t>
      </w:r>
      <w:r>
        <w:rPr>
          <w:rFonts w:eastAsia="Times New Roman" w:cs="Times New Roman"/>
          <w:b/>
          <w:bCs/>
          <w:szCs w:val="24"/>
          <w:lang w:eastAsia="pl-PL"/>
        </w:rPr>
        <w:t xml:space="preserve">WYKAZ OŚWIADCZEŃ LUB DOKUMENTÓW SKŁADANYCH PRZEZ WYKONAWCĘ W POSTĘPOWANIU </w:t>
      </w:r>
      <w:r>
        <w:rPr>
          <w:rFonts w:eastAsia="Times New Roman" w:cs="Times New Roman"/>
          <w:b/>
          <w:bCs/>
          <w:szCs w:val="24"/>
          <w:u w:val="single"/>
          <w:lang w:eastAsia="pl-PL"/>
        </w:rPr>
        <w:t>NA</w:t>
      </w:r>
      <w:r>
        <w:rPr>
          <w:rFonts w:eastAsia="Times New Roman" w:cs="Times New Roman"/>
          <w:b/>
          <w:bCs/>
          <w:szCs w:val="24"/>
          <w:u w:val="single"/>
          <w:lang w:eastAsia="pl-PL"/>
        </w:rPr>
        <w:t xml:space="preserve"> WEZWANIE ZAMAWIAJACEGO,</w:t>
      </w:r>
      <w:r>
        <w:rPr>
          <w:rFonts w:eastAsia="Times New Roman" w:cs="Times New Roman"/>
          <w:b/>
          <w:bCs/>
          <w:szCs w:val="24"/>
          <w:lang w:eastAsia="pl-PL"/>
        </w:rPr>
        <w:t xml:space="preserve"> W CELU POTWIERDZENIA OKOLICZNOŚCI, O KTÓRYCH MOWA </w:t>
      </w:r>
      <w:r>
        <w:rPr>
          <w:rFonts w:eastAsia="Times New Roman" w:cs="Times New Roman"/>
          <w:b/>
          <w:bCs/>
          <w:szCs w:val="24"/>
          <w:lang w:eastAsia="pl-PL"/>
        </w:rPr>
        <w:br/>
      </w:r>
      <w:r>
        <w:rPr>
          <w:rFonts w:eastAsia="Times New Roman" w:cs="Times New Roman"/>
          <w:b/>
          <w:bCs/>
          <w:szCs w:val="24"/>
          <w:lang w:eastAsia="pl-PL"/>
        </w:rPr>
        <w:t>W ART. 25 UST. 1 PKT 3  ustawy Pzp  –</w:t>
      </w:r>
      <w:r>
        <w:rPr>
          <w:rFonts w:eastAsia="Times New Roman" w:cs="Times New Roman"/>
          <w:bCs/>
          <w:i/>
          <w:szCs w:val="24"/>
          <w:lang w:eastAsia="pl-PL"/>
        </w:rPr>
        <w:t xml:space="preserve">  </w:t>
      </w:r>
      <w:r>
        <w:rPr>
          <w:rFonts w:eastAsia="Times New Roman" w:cs="Times New Roman"/>
          <w:b/>
          <w:bCs/>
          <w:i/>
          <w:szCs w:val="24"/>
          <w:u w:val="single"/>
          <w:lang w:eastAsia="pl-PL"/>
        </w:rPr>
        <w:t>dotyczy oferty najwyżej ocenionej:</w:t>
      </w:r>
    </w:p>
    <w:p w:rsidR="0027012A" w:rsidRDefault="00660477">
      <w:pPr>
        <w:pStyle w:val="Akapitzlist"/>
        <w:numPr>
          <w:ilvl w:val="0"/>
          <w:numId w:val="50"/>
        </w:numPr>
        <w:tabs>
          <w:tab w:val="left" w:pos="1440"/>
        </w:tabs>
        <w:spacing w:line="276" w:lineRule="auto"/>
      </w:pPr>
      <w:r>
        <w:rPr>
          <w:rFonts w:cs="Times New Roman"/>
          <w:b/>
          <w:bCs/>
          <w:szCs w:val="24"/>
        </w:rPr>
        <w:t>Wykonawca składa:</w:t>
      </w:r>
    </w:p>
    <w:p w:rsidR="0027012A" w:rsidRDefault="00660477">
      <w:pPr>
        <w:pStyle w:val="Standard"/>
        <w:tabs>
          <w:tab w:val="left" w:pos="360"/>
        </w:tabs>
        <w:spacing w:line="276" w:lineRule="auto"/>
        <w:ind w:left="360"/>
      </w:pPr>
      <w:r>
        <w:rPr>
          <w:rFonts w:cs="Times New Roman"/>
          <w:szCs w:val="24"/>
        </w:rPr>
        <w:lastRenderedPageBreak/>
        <w:t>- odpis z właściwego rejestru lub z centralnej ewidencji i informacji o działalności gos</w:t>
      </w:r>
      <w:r>
        <w:rPr>
          <w:rFonts w:cs="Times New Roman"/>
          <w:szCs w:val="24"/>
        </w:rPr>
        <w:t>podarczej, jeżeli odrębne przepisy wymagają wpisu do rejestru lub ewidencji, w celu potwierdzenia braku podstaw wykluczenia na podstawie art. 24 ust. 5 pkt 1 ustawy Pzp.</w:t>
      </w:r>
    </w:p>
    <w:p w:rsidR="0027012A" w:rsidRDefault="00660477">
      <w:pPr>
        <w:pStyle w:val="Standard"/>
        <w:tabs>
          <w:tab w:val="left" w:pos="360"/>
        </w:tabs>
        <w:spacing w:line="276" w:lineRule="auto"/>
        <w:ind w:left="360"/>
      </w:pPr>
      <w:r>
        <w:rPr>
          <w:rFonts w:cs="Times New Roman"/>
          <w:b/>
          <w:bCs/>
          <w:i/>
          <w:szCs w:val="24"/>
        </w:rPr>
        <w:t>(w przypadku wykonawcy zarejestrowanego w polskim Krajowym Rejestrze Sądowym lub polsk</w:t>
      </w:r>
      <w:r>
        <w:rPr>
          <w:rFonts w:cs="Times New Roman"/>
          <w:b/>
          <w:bCs/>
          <w:i/>
          <w:szCs w:val="24"/>
        </w:rPr>
        <w:t xml:space="preserve">iej </w:t>
      </w:r>
      <w:r>
        <w:rPr>
          <w:rFonts w:cs="Times New Roman"/>
          <w:b/>
          <w:i/>
          <w:szCs w:val="24"/>
        </w:rPr>
        <w:t>Centralnej Ewidencji i Informacji o Działalności Gospodarczej</w:t>
      </w:r>
      <w:r>
        <w:rPr>
          <w:rFonts w:cs="Times New Roman"/>
          <w:b/>
          <w:bCs/>
          <w:i/>
          <w:szCs w:val="24"/>
        </w:rPr>
        <w:t xml:space="preserve">, zamawiający </w:t>
      </w:r>
      <w:r>
        <w:rPr>
          <w:rFonts w:cs="Times New Roman"/>
          <w:b/>
          <w:i/>
          <w:szCs w:val="24"/>
        </w:rPr>
        <w:t>dla potwierdzenia braku podstaw wykluczenia na podstawie art. 24 ust. 5 pkt 1 ustawy Pzp, skorzysta z dokumentów znajdujących się w ogólnie dostępnych bazach danych</w:t>
      </w:r>
      <w:r>
        <w:rPr>
          <w:rFonts w:cs="Times New Roman"/>
          <w:b/>
          <w:bCs/>
          <w:i/>
          <w:szCs w:val="24"/>
        </w:rPr>
        <w:t>).</w:t>
      </w:r>
    </w:p>
    <w:p w:rsidR="0027012A" w:rsidRDefault="0027012A">
      <w:pPr>
        <w:pStyle w:val="Standard"/>
        <w:tabs>
          <w:tab w:val="left" w:pos="360"/>
        </w:tabs>
        <w:spacing w:line="276" w:lineRule="auto"/>
        <w:ind w:left="360"/>
        <w:jc w:val="both"/>
        <w:rPr>
          <w:rFonts w:cs="Times New Roman"/>
          <w:b/>
          <w:bCs/>
          <w:i/>
          <w:szCs w:val="24"/>
        </w:rPr>
      </w:pPr>
    </w:p>
    <w:p w:rsidR="0027012A" w:rsidRDefault="0027012A">
      <w:pPr>
        <w:pStyle w:val="Standard"/>
        <w:tabs>
          <w:tab w:val="left" w:pos="360"/>
        </w:tabs>
        <w:spacing w:line="276" w:lineRule="auto"/>
        <w:ind w:left="360"/>
        <w:jc w:val="both"/>
        <w:rPr>
          <w:rFonts w:cs="Times New Roman"/>
          <w:b/>
          <w:bCs/>
          <w:color w:val="FF0000"/>
          <w:sz w:val="10"/>
          <w:szCs w:val="10"/>
        </w:rPr>
      </w:pPr>
    </w:p>
    <w:p w:rsidR="0027012A" w:rsidRDefault="00660477">
      <w:pPr>
        <w:pStyle w:val="Akapitzlist"/>
        <w:numPr>
          <w:ilvl w:val="0"/>
          <w:numId w:val="18"/>
        </w:numPr>
        <w:tabs>
          <w:tab w:val="left" w:pos="1440"/>
        </w:tabs>
        <w:spacing w:line="276" w:lineRule="auto"/>
      </w:pPr>
      <w:r>
        <w:rPr>
          <w:rFonts w:cs="Times New Roman"/>
          <w:b/>
          <w:szCs w:val="24"/>
        </w:rPr>
        <w:t>Dokument</w:t>
      </w:r>
      <w:r>
        <w:rPr>
          <w:rFonts w:cs="Times New Roman"/>
          <w:b/>
          <w:szCs w:val="24"/>
        </w:rPr>
        <w:t>y podmiotów zagranicznych</w:t>
      </w:r>
      <w:r>
        <w:rPr>
          <w:rFonts w:cs="Times New Roman"/>
          <w:szCs w:val="24"/>
        </w:rPr>
        <w:t>:</w:t>
      </w:r>
    </w:p>
    <w:p w:rsidR="0027012A" w:rsidRDefault="00660477">
      <w:pPr>
        <w:pStyle w:val="Akapitzlist"/>
        <w:numPr>
          <w:ilvl w:val="0"/>
          <w:numId w:val="51"/>
        </w:numPr>
        <w:tabs>
          <w:tab w:val="left" w:pos="720"/>
        </w:tabs>
        <w:spacing w:line="276" w:lineRule="auto"/>
      </w:pPr>
      <w:r>
        <w:rPr>
          <w:rFonts w:cs="Times New Roman"/>
          <w:szCs w:val="24"/>
        </w:rPr>
        <w:t xml:space="preserve">Jeżeli wykonawca ma siedzibę lub miejsce zamieszkania poza terytorium Rzeczypospolitej Polskiej, zamiast dokumentów, o których mowa w pkt 1 - składa dokument lub dokumenty wystawione w kraju, w którym wykonawca ma siedzibę </w:t>
      </w:r>
      <w:r>
        <w:rPr>
          <w:rFonts w:cs="Times New Roman"/>
          <w:szCs w:val="24"/>
        </w:rPr>
        <w:br/>
      </w:r>
      <w:r>
        <w:rPr>
          <w:rFonts w:cs="Times New Roman"/>
          <w:szCs w:val="24"/>
        </w:rPr>
        <w:t xml:space="preserve">lub </w:t>
      </w:r>
      <w:r>
        <w:rPr>
          <w:rFonts w:cs="Times New Roman"/>
          <w:szCs w:val="24"/>
        </w:rPr>
        <w:t>miejsce zamieszkania, potwierdzające, że nie otwarto jego likwidacji ani nie ogłoszono upadłości - wystawiony nie wcześniej niż 6 miesięcy przed upływem terminu składania ofert,</w:t>
      </w:r>
    </w:p>
    <w:p w:rsidR="0027012A" w:rsidRDefault="00660477">
      <w:pPr>
        <w:pStyle w:val="Akapitzlist"/>
        <w:numPr>
          <w:ilvl w:val="0"/>
          <w:numId w:val="19"/>
        </w:numPr>
        <w:tabs>
          <w:tab w:val="left" w:pos="720"/>
        </w:tabs>
        <w:spacing w:line="276" w:lineRule="auto"/>
      </w:pPr>
      <w:r>
        <w:rPr>
          <w:rFonts w:cs="Times New Roman"/>
          <w:szCs w:val="24"/>
        </w:rPr>
        <w:t>Jeżeli w kraju, w którym wykonawca ma siedzibę lub miejsce zamieszkania lub mi</w:t>
      </w:r>
      <w:r>
        <w:rPr>
          <w:rFonts w:cs="Times New Roman"/>
          <w:szCs w:val="24"/>
        </w:rPr>
        <w:t xml:space="preserve">ejsce zamieszkania ma osoba, której dokument dotyczy, nie wydaje się dokumentów, </w:t>
      </w:r>
      <w:r>
        <w:rPr>
          <w:rFonts w:cs="Times New Roman"/>
          <w:szCs w:val="24"/>
        </w:rPr>
        <w:br/>
      </w:r>
      <w:r>
        <w:rPr>
          <w:rFonts w:cs="Times New Roman"/>
          <w:szCs w:val="24"/>
        </w:rPr>
        <w:t>o których mowa powyżej, zastępuje się je dokumentem, zawierającym odpowiednio oświadczenie wykonawcy, ze wskazaniem osoby albo osób uprawnionych do jego reprezentacji, lub oś</w:t>
      </w:r>
      <w:r>
        <w:rPr>
          <w:rFonts w:cs="Times New Roman"/>
          <w:szCs w:val="24"/>
        </w:rPr>
        <w:t>wiadczenie osoby, której dokument miał dotyczyć, złożone przed notariuszem lub przed organem sądowym, administracyjnym albo organem samorządu zawodowego lub gospodarczego właściwym ze względu na siedzibę lub miejsce zamieszkania wykonawcy lub miejsce zamie</w:t>
      </w:r>
      <w:r>
        <w:rPr>
          <w:rFonts w:cs="Times New Roman"/>
          <w:szCs w:val="24"/>
        </w:rPr>
        <w:t xml:space="preserve">szkania tej osoby - wystawionym </w:t>
      </w:r>
      <w:r>
        <w:rPr>
          <w:rFonts w:cs="Times New Roman"/>
          <w:szCs w:val="24"/>
        </w:rPr>
        <w:br/>
      </w:r>
      <w:r>
        <w:rPr>
          <w:rFonts w:cs="Times New Roman"/>
          <w:szCs w:val="24"/>
        </w:rPr>
        <w:t>nie wcześniej niż 6 miesięcy przed upływem terminu składania ofert.</w:t>
      </w:r>
    </w:p>
    <w:p w:rsidR="0027012A" w:rsidRDefault="00660477">
      <w:pPr>
        <w:pStyle w:val="Standard"/>
        <w:tabs>
          <w:tab w:val="left" w:pos="360"/>
        </w:tabs>
        <w:spacing w:line="276" w:lineRule="auto"/>
        <w:ind w:left="360"/>
      </w:pPr>
      <w:r>
        <w:rPr>
          <w:rFonts w:cs="Times New Roman"/>
          <w:szCs w:val="24"/>
        </w:rPr>
        <w:t>W przypadku wątpliwości co do treści dokumentu złożonego przez wykonawcę, zamawiający może zwrócić się do właściwych organów odpowiednio kraju, w którym wy</w:t>
      </w:r>
      <w:r>
        <w:rPr>
          <w:rFonts w:cs="Times New Roman"/>
          <w:szCs w:val="24"/>
        </w:rPr>
        <w:t>konawca ma siedzibę lub miejsce zamieszkania lub miejsce zamieszkania ma osoba, której dokument dotyczy, o udzielenie niezbędnych informacji dotyczących tego dokumentu.</w:t>
      </w:r>
    </w:p>
    <w:p w:rsidR="0027012A" w:rsidRDefault="0027012A">
      <w:pPr>
        <w:pStyle w:val="Akapitzlist"/>
        <w:spacing w:line="276" w:lineRule="auto"/>
        <w:ind w:left="1080"/>
        <w:rPr>
          <w:rFonts w:eastAsia="Times New Roman" w:cs="Times New Roman"/>
          <w:b/>
          <w:color w:val="FF0000"/>
          <w:szCs w:val="24"/>
          <w:lang w:eastAsia="pl-PL"/>
        </w:rPr>
      </w:pPr>
    </w:p>
    <w:p w:rsidR="0027012A" w:rsidRDefault="00660477">
      <w:pPr>
        <w:pStyle w:val="Akapitzlist"/>
        <w:numPr>
          <w:ilvl w:val="0"/>
          <w:numId w:val="13"/>
        </w:numPr>
        <w:spacing w:line="276" w:lineRule="auto"/>
        <w:ind w:left="284" w:hanging="284"/>
        <w:jc w:val="both"/>
      </w:pPr>
      <w:r>
        <w:rPr>
          <w:rFonts w:eastAsia="Times New Roman" w:cs="Times New Roman"/>
          <w:b/>
          <w:bCs/>
          <w:szCs w:val="24"/>
          <w:lang w:eastAsia="pl-PL"/>
        </w:rPr>
        <w:t xml:space="preserve"> WYKAZ OŚWIADCZEŃ LUB DOKUMENTÓW, SKŁADANYCH PRZEZ</w:t>
      </w:r>
      <w:r>
        <w:rPr>
          <w:rFonts w:eastAsia="Times New Roman" w:cs="Times New Roman"/>
          <w:b/>
          <w:bCs/>
          <w:szCs w:val="24"/>
          <w:lang w:eastAsia="pl-PL"/>
        </w:rPr>
        <w:br/>
      </w:r>
      <w:r>
        <w:rPr>
          <w:rFonts w:eastAsia="Times New Roman" w:cs="Times New Roman"/>
          <w:b/>
          <w:bCs/>
          <w:szCs w:val="24"/>
          <w:lang w:eastAsia="pl-PL"/>
        </w:rPr>
        <w:t xml:space="preserve">   WYKONAWCĘ W POSTĘPOWANIU </w:t>
      </w:r>
      <w:r>
        <w:rPr>
          <w:rFonts w:eastAsia="Times New Roman" w:cs="Times New Roman"/>
          <w:b/>
          <w:bCs/>
          <w:szCs w:val="24"/>
          <w:u w:val="single"/>
          <w:lang w:eastAsia="pl-PL"/>
        </w:rPr>
        <w:t>NA WEZW</w:t>
      </w:r>
      <w:r>
        <w:rPr>
          <w:rFonts w:eastAsia="Times New Roman" w:cs="Times New Roman"/>
          <w:b/>
          <w:bCs/>
          <w:szCs w:val="24"/>
          <w:u w:val="single"/>
          <w:lang w:eastAsia="pl-PL"/>
        </w:rPr>
        <w:t>ANIE ZAMAWIAJĄCEGO</w:t>
      </w:r>
      <w:r>
        <w:rPr>
          <w:rFonts w:eastAsia="Times New Roman" w:cs="Times New Roman"/>
          <w:b/>
          <w:bCs/>
          <w:szCs w:val="24"/>
          <w:lang w:eastAsia="pl-PL"/>
        </w:rPr>
        <w:t xml:space="preserve"> </w:t>
      </w:r>
      <w:r>
        <w:rPr>
          <w:rFonts w:eastAsia="Times New Roman" w:cs="Times New Roman"/>
          <w:b/>
          <w:bCs/>
          <w:szCs w:val="24"/>
          <w:lang w:eastAsia="pl-PL"/>
        </w:rPr>
        <w:br/>
      </w:r>
      <w:r>
        <w:rPr>
          <w:rFonts w:eastAsia="Times New Roman" w:cs="Times New Roman"/>
          <w:b/>
          <w:bCs/>
          <w:szCs w:val="24"/>
          <w:lang w:eastAsia="pl-PL"/>
        </w:rPr>
        <w:t xml:space="preserve">   W CELU POTWIERDZENIA OKOLICZNOŚCI, O KTÓRYCH MOWA  W ART.</w:t>
      </w:r>
      <w:r>
        <w:rPr>
          <w:rFonts w:eastAsia="Times New Roman" w:cs="Times New Roman"/>
          <w:b/>
          <w:bCs/>
          <w:szCs w:val="24"/>
          <w:lang w:eastAsia="pl-PL"/>
        </w:rPr>
        <w:br/>
      </w:r>
      <w:r>
        <w:rPr>
          <w:rFonts w:eastAsia="Times New Roman" w:cs="Times New Roman"/>
          <w:b/>
          <w:bCs/>
          <w:szCs w:val="24"/>
          <w:lang w:eastAsia="pl-PL"/>
        </w:rPr>
        <w:t xml:space="preserve">   25 UST. 1 PKT 1 USTAWY PZP – </w:t>
      </w:r>
      <w:r>
        <w:rPr>
          <w:rFonts w:eastAsia="Times New Roman" w:cs="Times New Roman"/>
          <w:bCs/>
          <w:i/>
          <w:szCs w:val="24"/>
          <w:lang w:eastAsia="pl-PL"/>
        </w:rPr>
        <w:t>nie dotyczy tego postępowania.</w:t>
      </w:r>
    </w:p>
    <w:p w:rsidR="0027012A" w:rsidRDefault="0027012A">
      <w:pPr>
        <w:pStyle w:val="Akapitzlist"/>
        <w:spacing w:line="276" w:lineRule="auto"/>
        <w:ind w:left="502"/>
        <w:jc w:val="both"/>
        <w:rPr>
          <w:rFonts w:eastAsia="Times New Roman" w:cs="Times New Roman"/>
          <w:color w:val="FF0000"/>
          <w:szCs w:val="24"/>
          <w:lang w:eastAsia="pl-PL"/>
        </w:rPr>
      </w:pPr>
    </w:p>
    <w:p w:rsidR="0027012A" w:rsidRDefault="00660477">
      <w:pPr>
        <w:pStyle w:val="Akapitzlist"/>
        <w:numPr>
          <w:ilvl w:val="0"/>
          <w:numId w:val="13"/>
        </w:numPr>
        <w:spacing w:line="276" w:lineRule="auto"/>
        <w:ind w:left="284" w:hanging="284"/>
        <w:jc w:val="both"/>
      </w:pPr>
      <w:r>
        <w:rPr>
          <w:rFonts w:eastAsia="Times New Roman" w:cs="Times New Roman"/>
          <w:b/>
          <w:bCs/>
          <w:szCs w:val="24"/>
          <w:lang w:eastAsia="pl-PL"/>
        </w:rPr>
        <w:t xml:space="preserve">WYKAZ OŚWIADCZEŃ LUB DOKUMENTÓW SKŁADANYCH PRZEZ  WYKONAWCĘ W POSTĘPOWANIU </w:t>
      </w:r>
      <w:r>
        <w:rPr>
          <w:rFonts w:eastAsia="Times New Roman" w:cs="Times New Roman"/>
          <w:b/>
          <w:bCs/>
          <w:szCs w:val="24"/>
          <w:u w:val="single"/>
          <w:lang w:eastAsia="pl-PL"/>
        </w:rPr>
        <w:t>NA WEZWANIE ZAMAWIAJACEGO</w:t>
      </w:r>
      <w:r>
        <w:rPr>
          <w:rFonts w:eastAsia="Times New Roman" w:cs="Times New Roman"/>
          <w:b/>
          <w:bCs/>
          <w:szCs w:val="24"/>
          <w:lang w:eastAsia="pl-PL"/>
        </w:rPr>
        <w:t xml:space="preserve"> </w:t>
      </w:r>
      <w:r>
        <w:rPr>
          <w:rFonts w:eastAsia="Times New Roman" w:cs="Times New Roman"/>
          <w:b/>
          <w:bCs/>
          <w:szCs w:val="24"/>
          <w:lang w:eastAsia="pl-PL"/>
        </w:rPr>
        <w:br/>
      </w:r>
      <w:r>
        <w:rPr>
          <w:rFonts w:eastAsia="Times New Roman" w:cs="Times New Roman"/>
          <w:b/>
          <w:bCs/>
          <w:szCs w:val="24"/>
          <w:lang w:eastAsia="pl-PL"/>
        </w:rPr>
        <w:t xml:space="preserve">W CELU </w:t>
      </w:r>
      <w:r>
        <w:rPr>
          <w:rFonts w:eastAsia="Times New Roman" w:cs="Times New Roman"/>
          <w:b/>
          <w:bCs/>
          <w:szCs w:val="24"/>
          <w:lang w:eastAsia="pl-PL"/>
        </w:rPr>
        <w:t xml:space="preserve">POTWIERDZENIA  OKOLICZNOŚCI O KTÓRYCH MOWA W ART. 25 UST. 1 PKT 2 USTAWY PZP </w:t>
      </w:r>
      <w:r>
        <w:rPr>
          <w:rFonts w:eastAsia="Times New Roman" w:cs="Times New Roman"/>
          <w:bCs/>
          <w:i/>
          <w:szCs w:val="24"/>
          <w:lang w:eastAsia="pl-PL"/>
        </w:rPr>
        <w:t>- nie dotyczy tego postępowania.</w:t>
      </w:r>
    </w:p>
    <w:p w:rsidR="0027012A" w:rsidRDefault="0027012A">
      <w:pPr>
        <w:pStyle w:val="Standard"/>
        <w:spacing w:line="276" w:lineRule="auto"/>
        <w:jc w:val="both"/>
        <w:rPr>
          <w:rFonts w:eastAsia="Times New Roman" w:cs="Times New Roman"/>
          <w:b/>
          <w:i/>
          <w:szCs w:val="24"/>
          <w:lang w:eastAsia="pl-PL"/>
        </w:rPr>
      </w:pPr>
    </w:p>
    <w:p w:rsidR="0027012A" w:rsidRDefault="00660477">
      <w:pPr>
        <w:pStyle w:val="Akapitzlist"/>
        <w:numPr>
          <w:ilvl w:val="0"/>
          <w:numId w:val="13"/>
        </w:numPr>
        <w:spacing w:line="276" w:lineRule="auto"/>
        <w:ind w:hanging="1080"/>
        <w:jc w:val="both"/>
      </w:pPr>
      <w:r>
        <w:rPr>
          <w:rFonts w:cs="Times New Roman"/>
          <w:b/>
          <w:bCs/>
          <w:szCs w:val="24"/>
        </w:rPr>
        <w:t>INNE DOKUMENTY -  NIEWYMIENIONE W ROZDZIAŁACH VII-X.</w:t>
      </w:r>
    </w:p>
    <w:p w:rsidR="0027012A" w:rsidRDefault="0027012A">
      <w:pPr>
        <w:pStyle w:val="Standard"/>
        <w:spacing w:line="276" w:lineRule="auto"/>
        <w:jc w:val="both"/>
        <w:rPr>
          <w:rFonts w:cs="Times New Roman"/>
          <w:b/>
          <w:szCs w:val="24"/>
          <w:lang w:eastAsia="pl-PL"/>
        </w:rPr>
      </w:pPr>
    </w:p>
    <w:p w:rsidR="0027012A" w:rsidRDefault="00660477">
      <w:pPr>
        <w:pStyle w:val="Akapitzlist"/>
        <w:numPr>
          <w:ilvl w:val="0"/>
          <w:numId w:val="52"/>
        </w:numPr>
        <w:tabs>
          <w:tab w:val="left" w:pos="1440"/>
        </w:tabs>
        <w:spacing w:line="276" w:lineRule="auto"/>
      </w:pPr>
      <w:r>
        <w:rPr>
          <w:rFonts w:cs="Times New Roman"/>
          <w:b/>
          <w:bCs/>
          <w:szCs w:val="24"/>
          <w:u w:val="single"/>
        </w:rPr>
        <w:t>W przypadku wykonawców wspólnie ubiegających</w:t>
      </w:r>
      <w:r>
        <w:rPr>
          <w:rFonts w:cs="Times New Roman"/>
          <w:bCs/>
          <w:szCs w:val="24"/>
          <w:u w:val="single"/>
        </w:rPr>
        <w:t xml:space="preserve"> </w:t>
      </w:r>
      <w:r>
        <w:rPr>
          <w:rFonts w:cs="Times New Roman"/>
          <w:b/>
          <w:bCs/>
          <w:szCs w:val="24"/>
          <w:u w:val="single"/>
        </w:rPr>
        <w:t>się o udzielenie zamówienia</w:t>
      </w:r>
      <w:r>
        <w:rPr>
          <w:rFonts w:cs="Times New Roman"/>
          <w:b/>
          <w:bCs/>
          <w:szCs w:val="24"/>
        </w:rPr>
        <w:t>,</w:t>
      </w:r>
      <w:r>
        <w:rPr>
          <w:rFonts w:cs="Times New Roman"/>
          <w:bCs/>
          <w:szCs w:val="24"/>
        </w:rPr>
        <w:t xml:space="preserve"> </w:t>
      </w:r>
      <w:r>
        <w:rPr>
          <w:rFonts w:cs="Times New Roman"/>
          <w:bCs/>
          <w:szCs w:val="24"/>
        </w:rPr>
        <w:br/>
      </w:r>
      <w:r>
        <w:rPr>
          <w:rFonts w:cs="Times New Roman"/>
          <w:bCs/>
          <w:szCs w:val="24"/>
        </w:rPr>
        <w:t>w celu potwierdz</w:t>
      </w:r>
      <w:r>
        <w:rPr>
          <w:rFonts w:cs="Times New Roman"/>
          <w:bCs/>
          <w:szCs w:val="24"/>
        </w:rPr>
        <w:t xml:space="preserve">enia, że nie podlegają oni wykluczeniu z udziału w postępowaniu:  </w:t>
      </w:r>
    </w:p>
    <w:p w:rsidR="0027012A" w:rsidRDefault="00660477">
      <w:pPr>
        <w:pStyle w:val="Akapitzlist"/>
        <w:numPr>
          <w:ilvl w:val="0"/>
          <w:numId w:val="53"/>
        </w:numPr>
        <w:tabs>
          <w:tab w:val="left" w:pos="720"/>
        </w:tabs>
        <w:spacing w:line="276" w:lineRule="auto"/>
      </w:pPr>
      <w:r>
        <w:rPr>
          <w:rFonts w:cs="Times New Roman"/>
          <w:b/>
          <w:bCs/>
          <w:szCs w:val="24"/>
        </w:rPr>
        <w:t>oświadczenie wstępne</w:t>
      </w:r>
      <w:r>
        <w:rPr>
          <w:rFonts w:cs="Times New Roman"/>
          <w:bCs/>
          <w:szCs w:val="24"/>
        </w:rPr>
        <w:t xml:space="preserve"> </w:t>
      </w:r>
      <w:r>
        <w:rPr>
          <w:rFonts w:cs="Times New Roman"/>
          <w:b/>
          <w:bCs/>
          <w:szCs w:val="24"/>
        </w:rPr>
        <w:t>wykonawcy</w:t>
      </w:r>
      <w:r>
        <w:rPr>
          <w:rFonts w:cs="Times New Roman"/>
          <w:bCs/>
          <w:szCs w:val="24"/>
        </w:rPr>
        <w:t xml:space="preserve"> (na lub zgodnie z </w:t>
      </w:r>
      <w:r>
        <w:rPr>
          <w:rFonts w:cs="Times New Roman"/>
          <w:b/>
          <w:bCs/>
          <w:szCs w:val="24"/>
        </w:rPr>
        <w:t xml:space="preserve">załącznikiem nr 2 do SIWZ) </w:t>
      </w:r>
      <w:r>
        <w:rPr>
          <w:rFonts w:cs="Times New Roman"/>
          <w:bCs/>
          <w:szCs w:val="24"/>
        </w:rPr>
        <w:t xml:space="preserve"> – </w:t>
      </w:r>
      <w:r>
        <w:rPr>
          <w:rFonts w:cs="Times New Roman"/>
          <w:bCs/>
          <w:szCs w:val="24"/>
          <w:u w:val="single"/>
        </w:rPr>
        <w:t>składają wszyscy wykonawcy - do oferty;</w:t>
      </w:r>
    </w:p>
    <w:p w:rsidR="0027012A" w:rsidRDefault="00660477">
      <w:pPr>
        <w:pStyle w:val="Akapitzlist"/>
        <w:numPr>
          <w:ilvl w:val="0"/>
          <w:numId w:val="33"/>
        </w:numPr>
        <w:tabs>
          <w:tab w:val="left" w:pos="720"/>
        </w:tabs>
        <w:spacing w:line="276" w:lineRule="auto"/>
      </w:pPr>
      <w:r>
        <w:rPr>
          <w:rFonts w:cs="Times New Roman"/>
          <w:bCs/>
          <w:szCs w:val="24"/>
        </w:rPr>
        <w:t>dokument, o którym mowa w Rozdz. VIII pkt 1 SIWZ  składa  każdy z wyko</w:t>
      </w:r>
      <w:r>
        <w:rPr>
          <w:rFonts w:cs="Times New Roman"/>
          <w:bCs/>
          <w:szCs w:val="24"/>
        </w:rPr>
        <w:t xml:space="preserve">nawców </w:t>
      </w:r>
      <w:r>
        <w:rPr>
          <w:rFonts w:cs="Times New Roman"/>
          <w:bCs/>
          <w:szCs w:val="24"/>
        </w:rPr>
        <w:br/>
      </w:r>
      <w:r>
        <w:rPr>
          <w:rFonts w:cs="Times New Roman"/>
          <w:bCs/>
          <w:szCs w:val="24"/>
        </w:rPr>
        <w:t xml:space="preserve">– na wezwanie zamawiającego </w:t>
      </w:r>
      <w:r>
        <w:rPr>
          <w:rFonts w:cs="Times New Roman"/>
          <w:bCs/>
          <w:i/>
          <w:szCs w:val="24"/>
        </w:rPr>
        <w:t>(oferta oceniona najwyżej);</w:t>
      </w:r>
    </w:p>
    <w:p w:rsidR="0027012A" w:rsidRDefault="00660477">
      <w:pPr>
        <w:pStyle w:val="Akapitzlist"/>
        <w:numPr>
          <w:ilvl w:val="0"/>
          <w:numId w:val="32"/>
        </w:numPr>
        <w:tabs>
          <w:tab w:val="left" w:pos="1440"/>
        </w:tabs>
        <w:spacing w:line="276" w:lineRule="auto"/>
      </w:pPr>
      <w:r>
        <w:rPr>
          <w:rFonts w:eastAsia="Times New Roman" w:cs="Times New Roman"/>
          <w:szCs w:val="24"/>
          <w:lang w:eastAsia="pl-PL"/>
        </w:rPr>
        <w:t xml:space="preserve">Wykonawca (w przypadku wykonawców wspólnie ubiegających się o udzielenie zamówienia każdy z wykonawców) </w:t>
      </w:r>
      <w:r>
        <w:rPr>
          <w:rFonts w:eastAsia="Times New Roman" w:cs="Times New Roman"/>
          <w:b/>
          <w:bCs/>
          <w:szCs w:val="24"/>
          <w:lang w:eastAsia="pl-PL"/>
        </w:rPr>
        <w:t>w terminie 3 dni od dnia zamieszczenia</w:t>
      </w:r>
      <w:r>
        <w:rPr>
          <w:rFonts w:eastAsia="Times New Roman" w:cs="Times New Roman"/>
          <w:szCs w:val="24"/>
          <w:lang w:eastAsia="pl-PL"/>
        </w:rPr>
        <w:t xml:space="preserve"> na stronie internetowej informacji z otwarcia </w:t>
      </w:r>
      <w:r>
        <w:rPr>
          <w:rFonts w:eastAsia="Times New Roman" w:cs="Times New Roman"/>
          <w:szCs w:val="24"/>
          <w:lang w:eastAsia="pl-PL"/>
        </w:rPr>
        <w:t xml:space="preserve">ofert, przekazuje Zamawiającemu </w:t>
      </w:r>
      <w:r>
        <w:rPr>
          <w:rFonts w:eastAsia="Times New Roman" w:cs="Times New Roman"/>
          <w:b/>
          <w:bCs/>
          <w:szCs w:val="24"/>
          <w:lang w:eastAsia="pl-PL"/>
        </w:rPr>
        <w:t xml:space="preserve">oświadczenie </w:t>
      </w:r>
      <w:r>
        <w:rPr>
          <w:rFonts w:eastAsia="Times New Roman" w:cs="Times New Roman"/>
          <w:b/>
          <w:bCs/>
          <w:szCs w:val="24"/>
          <w:lang w:eastAsia="pl-PL"/>
        </w:rPr>
        <w:br/>
      </w:r>
      <w:r>
        <w:rPr>
          <w:rFonts w:eastAsia="Times New Roman" w:cs="Times New Roman"/>
          <w:b/>
          <w:bCs/>
          <w:szCs w:val="24"/>
          <w:lang w:eastAsia="pl-PL"/>
        </w:rPr>
        <w:t>o przynależności lub braku przynależności do tej samej grupy kapitałowej, o której mowa w art. 24 ust. 1 pkt 23 ustawy Pzp</w:t>
      </w:r>
      <w:r>
        <w:rPr>
          <w:rFonts w:eastAsia="Times New Roman" w:cs="Times New Roman"/>
          <w:szCs w:val="24"/>
          <w:lang w:eastAsia="pl-PL"/>
        </w:rPr>
        <w:t xml:space="preserve">, wraz z innymi wykonawcami, którzy złożyli oferty w tym postępowaniu – </w:t>
      </w:r>
      <w:r>
        <w:rPr>
          <w:rFonts w:eastAsia="Times New Roman" w:cs="Times New Roman"/>
          <w:b/>
          <w:bCs/>
          <w:szCs w:val="24"/>
          <w:lang w:eastAsia="pl-PL"/>
        </w:rPr>
        <w:t>Załącznik nr 4 d</w:t>
      </w:r>
      <w:r>
        <w:rPr>
          <w:rFonts w:eastAsia="Times New Roman" w:cs="Times New Roman"/>
          <w:b/>
          <w:bCs/>
          <w:szCs w:val="24"/>
          <w:lang w:eastAsia="pl-PL"/>
        </w:rPr>
        <w:t>o SIWZ</w:t>
      </w:r>
      <w:r>
        <w:rPr>
          <w:rFonts w:eastAsia="Times New Roman" w:cs="Times New Roman"/>
          <w:szCs w:val="24"/>
          <w:lang w:eastAsia="pl-PL"/>
        </w:rPr>
        <w:t>.</w:t>
      </w:r>
    </w:p>
    <w:p w:rsidR="0027012A" w:rsidRDefault="00660477">
      <w:pPr>
        <w:pStyle w:val="Akapitzlist"/>
        <w:numPr>
          <w:ilvl w:val="0"/>
          <w:numId w:val="32"/>
        </w:numPr>
        <w:tabs>
          <w:tab w:val="left" w:pos="1440"/>
        </w:tabs>
        <w:spacing w:line="276" w:lineRule="auto"/>
      </w:pPr>
      <w:r>
        <w:rPr>
          <w:rFonts w:eastAsia="Times New Roman" w:cs="Times New Roman"/>
          <w:szCs w:val="24"/>
          <w:lang w:eastAsia="pl-PL"/>
        </w:rPr>
        <w:t xml:space="preserve">W przypadku przynależności do tej samej grupy kapitałowej wykonawca może złożyć wraz z oświadczeniem dokumenty bądź informacje potwierdzające, że powiazania </w:t>
      </w:r>
      <w:r>
        <w:rPr>
          <w:rFonts w:eastAsia="Times New Roman" w:cs="Times New Roman"/>
          <w:szCs w:val="24"/>
          <w:lang w:eastAsia="pl-PL"/>
        </w:rPr>
        <w:br/>
      </w:r>
      <w:r>
        <w:rPr>
          <w:rFonts w:eastAsia="Times New Roman" w:cs="Times New Roman"/>
          <w:szCs w:val="24"/>
          <w:lang w:eastAsia="pl-PL"/>
        </w:rPr>
        <w:t>z innym wykonawcą nie prowadzą do zakłócenia konkurencji w postępowaniu.</w:t>
      </w:r>
    </w:p>
    <w:p w:rsidR="0027012A" w:rsidRDefault="0027012A">
      <w:pPr>
        <w:pStyle w:val="Standard"/>
        <w:shd w:val="clear" w:color="auto" w:fill="FFFFFF"/>
        <w:tabs>
          <w:tab w:val="left" w:pos="0"/>
        </w:tabs>
        <w:spacing w:line="276" w:lineRule="auto"/>
        <w:jc w:val="both"/>
        <w:rPr>
          <w:rFonts w:cs="Times New Roman"/>
          <w:color w:val="FF0000"/>
          <w:szCs w:val="24"/>
        </w:rPr>
      </w:pPr>
    </w:p>
    <w:p w:rsidR="0027012A" w:rsidRDefault="00660477">
      <w:pPr>
        <w:pStyle w:val="Akapitzlist"/>
        <w:numPr>
          <w:ilvl w:val="0"/>
          <w:numId w:val="13"/>
        </w:numPr>
        <w:spacing w:line="276" w:lineRule="auto"/>
        <w:ind w:hanging="1080"/>
        <w:jc w:val="both"/>
      </w:pPr>
      <w:r>
        <w:rPr>
          <w:rFonts w:eastAsia="Times New Roman" w:cs="Times New Roman"/>
          <w:b/>
          <w:szCs w:val="24"/>
          <w:lang w:eastAsia="pl-PL"/>
        </w:rPr>
        <w:t>PODWYKONAWCY</w:t>
      </w:r>
    </w:p>
    <w:p w:rsidR="0027012A" w:rsidRDefault="00660477">
      <w:pPr>
        <w:pStyle w:val="Default"/>
        <w:spacing w:line="276" w:lineRule="auto"/>
        <w:ind w:left="113"/>
      </w:pPr>
      <w:r>
        <w:rPr>
          <w:color w:val="auto"/>
        </w:rPr>
        <w:t>Wykonawca może powierzyć wykonanie części zamówienia podwykonawcy</w:t>
      </w:r>
    </w:p>
    <w:p w:rsidR="0027012A" w:rsidRDefault="00660477">
      <w:pPr>
        <w:pStyle w:val="Default"/>
        <w:numPr>
          <w:ilvl w:val="5"/>
          <w:numId w:val="27"/>
        </w:numPr>
        <w:spacing w:line="276" w:lineRule="auto"/>
        <w:ind w:left="284"/>
      </w:pPr>
      <w:r>
        <w:rPr>
          <w:color w:val="auto"/>
        </w:rPr>
        <w:t>Zamawiający żąda wskazania przez wykonawcę części zamówienia, których wykonanie zamierza powierzyć podwykonawcom i podania przez wykonawcę firm podwykonawców.</w:t>
      </w:r>
    </w:p>
    <w:p w:rsidR="0027012A" w:rsidRDefault="00660477">
      <w:pPr>
        <w:pStyle w:val="Default"/>
        <w:numPr>
          <w:ilvl w:val="5"/>
          <w:numId w:val="27"/>
        </w:numPr>
        <w:spacing w:line="276" w:lineRule="auto"/>
        <w:ind w:left="284"/>
      </w:pPr>
      <w:r>
        <w:rPr>
          <w:color w:val="auto"/>
        </w:rPr>
        <w:t>W przypadku gdy wykonawca zamie</w:t>
      </w:r>
      <w:r>
        <w:rPr>
          <w:color w:val="auto"/>
        </w:rPr>
        <w:t>rza powierzyć realizację części zamówienia podwykonawcom zastosowanie mają odpowiednie postanowienia określone w projekcie umowy.</w:t>
      </w:r>
    </w:p>
    <w:p w:rsidR="0027012A" w:rsidRDefault="0027012A">
      <w:pPr>
        <w:pStyle w:val="Default"/>
        <w:spacing w:line="276" w:lineRule="auto"/>
        <w:ind w:left="284"/>
        <w:jc w:val="both"/>
        <w:rPr>
          <w:color w:val="auto"/>
        </w:rPr>
      </w:pPr>
    </w:p>
    <w:p w:rsidR="0027012A" w:rsidRDefault="00660477">
      <w:pPr>
        <w:pStyle w:val="Akapitzlist"/>
        <w:numPr>
          <w:ilvl w:val="0"/>
          <w:numId w:val="13"/>
        </w:numPr>
        <w:spacing w:line="276" w:lineRule="auto"/>
        <w:ind w:hanging="1080"/>
        <w:jc w:val="both"/>
      </w:pPr>
      <w:r>
        <w:rPr>
          <w:rFonts w:eastAsia="Times New Roman" w:cs="Times New Roman"/>
          <w:b/>
          <w:szCs w:val="24"/>
          <w:lang w:eastAsia="pl-PL"/>
        </w:rPr>
        <w:t>SPOSÓB POROZUMIEWANIA SIĘ ZAMAWIAJĄCEGO Z WYKONAWCAMI.</w:t>
      </w:r>
    </w:p>
    <w:p w:rsidR="0027012A" w:rsidRDefault="00660477">
      <w:pPr>
        <w:pStyle w:val="Textbody"/>
        <w:numPr>
          <w:ilvl w:val="0"/>
          <w:numId w:val="54"/>
        </w:numPr>
        <w:spacing w:after="0" w:line="276" w:lineRule="auto"/>
        <w:ind w:left="357"/>
      </w:pPr>
      <w:r>
        <w:rPr>
          <w:bCs/>
          <w:sz w:val="24"/>
          <w:szCs w:val="24"/>
        </w:rPr>
        <w:t>W postępowaniu o udzielenie zamówienia komunikacja między Zamawiającym</w:t>
      </w:r>
      <w:r>
        <w:rPr>
          <w:bCs/>
          <w:sz w:val="24"/>
          <w:szCs w:val="24"/>
        </w:rPr>
        <w:t xml:space="preserve">, </w:t>
      </w:r>
      <w:r>
        <w:rPr>
          <w:bCs/>
          <w:sz w:val="24"/>
          <w:szCs w:val="24"/>
        </w:rPr>
        <w:br/>
      </w:r>
      <w:r>
        <w:rPr>
          <w:bCs/>
          <w:sz w:val="24"/>
          <w:szCs w:val="24"/>
        </w:rPr>
        <w:t>a Wykonawcami odbywa się za pośrednictwem operatora pocztowego w rozumieniu ustawy z dnia 23 listopada 2012 r. – Prawo pocztowe, osobiście, za pośrednictwem posłańca, faksu lub drogą elektroniczną (e-mail):</w:t>
      </w:r>
    </w:p>
    <w:p w:rsidR="0027012A" w:rsidRDefault="00660477">
      <w:pPr>
        <w:pStyle w:val="Textbody"/>
        <w:numPr>
          <w:ilvl w:val="0"/>
          <w:numId w:val="55"/>
        </w:numPr>
        <w:spacing w:after="0" w:line="276" w:lineRule="auto"/>
      </w:pPr>
      <w:r>
        <w:rPr>
          <w:bCs/>
          <w:sz w:val="24"/>
          <w:szCs w:val="24"/>
        </w:rPr>
        <w:t>adres do korespondencji:</w:t>
      </w:r>
      <w:r>
        <w:rPr>
          <w:b/>
          <w:bCs/>
          <w:sz w:val="24"/>
          <w:szCs w:val="24"/>
        </w:rPr>
        <w:t xml:space="preserve"> Urząd Miejski w Biały</w:t>
      </w:r>
      <w:r>
        <w:rPr>
          <w:b/>
          <w:bCs/>
          <w:sz w:val="24"/>
          <w:szCs w:val="24"/>
        </w:rPr>
        <w:t>mstoku, Departament Gospodarki Komunalnej, ul. Słonimska 1, 15-950 Białystok</w:t>
      </w:r>
    </w:p>
    <w:p w:rsidR="0027012A" w:rsidRDefault="00660477">
      <w:pPr>
        <w:pStyle w:val="Textbody"/>
        <w:numPr>
          <w:ilvl w:val="0"/>
          <w:numId w:val="5"/>
        </w:numPr>
        <w:spacing w:after="0" w:line="276" w:lineRule="auto"/>
      </w:pPr>
      <w:r>
        <w:rPr>
          <w:bCs/>
          <w:sz w:val="24"/>
          <w:szCs w:val="24"/>
        </w:rPr>
        <w:t>nr faksu:</w:t>
      </w:r>
      <w:r>
        <w:rPr>
          <w:b/>
          <w:bCs/>
          <w:sz w:val="24"/>
          <w:szCs w:val="24"/>
        </w:rPr>
        <w:t xml:space="preserve"> 85/869 64 00</w:t>
      </w:r>
    </w:p>
    <w:p w:rsidR="0027012A" w:rsidRDefault="00660477">
      <w:pPr>
        <w:pStyle w:val="Textbody"/>
        <w:numPr>
          <w:ilvl w:val="0"/>
          <w:numId w:val="5"/>
        </w:numPr>
        <w:spacing w:after="0" w:line="276" w:lineRule="auto"/>
      </w:pPr>
      <w:r>
        <w:rPr>
          <w:bCs/>
          <w:sz w:val="24"/>
          <w:szCs w:val="24"/>
        </w:rPr>
        <w:t>adres poczty elektronicznej e-mail:</w:t>
      </w:r>
      <w:r>
        <w:rPr>
          <w:b/>
          <w:bCs/>
          <w:sz w:val="24"/>
          <w:szCs w:val="24"/>
        </w:rPr>
        <w:t xml:space="preserve"> </w:t>
      </w:r>
      <w:hyperlink r:id="rId9" w:history="1">
        <w:r>
          <w:rPr>
            <w:rStyle w:val="Internetlink"/>
            <w:b/>
            <w:bCs/>
            <w:sz w:val="24"/>
            <w:szCs w:val="24"/>
          </w:rPr>
          <w:t>dgk@um.bialystok.pl</w:t>
        </w:r>
      </w:hyperlink>
    </w:p>
    <w:p w:rsidR="0027012A" w:rsidRDefault="00660477">
      <w:pPr>
        <w:pStyle w:val="Textbody"/>
        <w:numPr>
          <w:ilvl w:val="0"/>
          <w:numId w:val="4"/>
        </w:numPr>
        <w:tabs>
          <w:tab w:val="left" w:pos="720"/>
        </w:tabs>
        <w:spacing w:after="0" w:line="276" w:lineRule="auto"/>
        <w:ind w:left="360"/>
      </w:pPr>
      <w:r>
        <w:rPr>
          <w:sz w:val="24"/>
          <w:szCs w:val="24"/>
        </w:rPr>
        <w:t>Jeżeli Zamawiający lub Wykonawca przekazują oświadczenia</w:t>
      </w:r>
      <w:r>
        <w:rPr>
          <w:sz w:val="24"/>
          <w:szCs w:val="24"/>
        </w:rPr>
        <w:t>, wnioski, zawiadomienia oraz informacje faksem lub drogą elektroniczną, każda ze stron na żądanie drugiej niezwłocznie potwierdza fakt ich otrzymania.</w:t>
      </w:r>
    </w:p>
    <w:p w:rsidR="0027012A" w:rsidRDefault="00660477">
      <w:pPr>
        <w:pStyle w:val="Standard"/>
        <w:numPr>
          <w:ilvl w:val="0"/>
          <w:numId w:val="4"/>
        </w:numPr>
        <w:tabs>
          <w:tab w:val="left" w:pos="720"/>
        </w:tabs>
        <w:spacing w:line="276" w:lineRule="auto"/>
        <w:ind w:left="360"/>
      </w:pPr>
      <w:r>
        <w:rPr>
          <w:rFonts w:cs="Times New Roman"/>
          <w:szCs w:val="24"/>
        </w:rPr>
        <w:t xml:space="preserve">Wykonawca może zwracać się do Zamawiającego o wyjaśnienia dotyczące treści SIWZ. Zamawiający zgodnie z </w:t>
      </w:r>
      <w:r>
        <w:rPr>
          <w:rFonts w:cs="Times New Roman"/>
          <w:szCs w:val="24"/>
        </w:rPr>
        <w:t xml:space="preserve">art. 38 ust. 1 pkt 3 ustawy, udzieli wyjaśnień nie później </w:t>
      </w:r>
      <w:r>
        <w:rPr>
          <w:rFonts w:cs="Times New Roman"/>
          <w:szCs w:val="24"/>
        </w:rPr>
        <w:br/>
      </w:r>
      <w:r>
        <w:rPr>
          <w:rFonts w:cs="Times New Roman"/>
          <w:szCs w:val="24"/>
        </w:rPr>
        <w:t>niż na 2 dni przed upływem terminu składania ofert pod warunkiem, że zapytanie wpłynęło do Zamawiającego nie później niż do końca dnia, w którym upływa połowa wyznaczonego terminu składania ofert.</w:t>
      </w:r>
      <w:r>
        <w:rPr>
          <w:rFonts w:cs="Times New Roman"/>
          <w:szCs w:val="24"/>
        </w:rPr>
        <w:t xml:space="preserve"> Treść zapytań wraz z wyjaśnieniami Zamawiający zamieści na stronie internetowej: </w:t>
      </w:r>
      <w:hyperlink r:id="rId10" w:history="1">
        <w:r>
          <w:rPr>
            <w:rStyle w:val="Internetlink"/>
            <w:rFonts w:cs="Times New Roman"/>
            <w:b/>
            <w:color w:val="auto"/>
            <w:szCs w:val="24"/>
            <w:u w:val="none"/>
          </w:rPr>
          <w:t>www.bip.bialystok.pl</w:t>
        </w:r>
      </w:hyperlink>
    </w:p>
    <w:p w:rsidR="0027012A" w:rsidRDefault="00660477">
      <w:pPr>
        <w:pStyle w:val="Standard"/>
        <w:numPr>
          <w:ilvl w:val="0"/>
          <w:numId w:val="4"/>
        </w:numPr>
        <w:tabs>
          <w:tab w:val="left" w:pos="720"/>
        </w:tabs>
        <w:spacing w:line="276" w:lineRule="auto"/>
        <w:ind w:left="360"/>
      </w:pPr>
      <w:r>
        <w:rPr>
          <w:rFonts w:cs="Times New Roman"/>
          <w:szCs w:val="24"/>
        </w:rPr>
        <w:lastRenderedPageBreak/>
        <w:t>W uzasadnionych przypadkach, przed upływem terminu składania ofert, Zamawiający może zmienić treść SIWZ.</w:t>
      </w:r>
      <w:r>
        <w:rPr>
          <w:rFonts w:cs="Times New Roman"/>
          <w:b/>
          <w:szCs w:val="24"/>
        </w:rPr>
        <w:t xml:space="preserve"> </w:t>
      </w:r>
      <w:r>
        <w:rPr>
          <w:rFonts w:cs="Times New Roman"/>
          <w:szCs w:val="24"/>
        </w:rPr>
        <w:t>Dok</w:t>
      </w:r>
      <w:r>
        <w:rPr>
          <w:rFonts w:cs="Times New Roman"/>
          <w:szCs w:val="24"/>
        </w:rPr>
        <w:t>onaną zmianę treści SIWZ Zamawiający udostępnia na stronie internetowej.</w:t>
      </w:r>
    </w:p>
    <w:p w:rsidR="0027012A" w:rsidRDefault="0027012A">
      <w:pPr>
        <w:pStyle w:val="Standard"/>
        <w:spacing w:line="276" w:lineRule="auto"/>
        <w:jc w:val="both"/>
        <w:rPr>
          <w:rFonts w:cs="Times New Roman"/>
          <w:color w:val="FF0000"/>
          <w:szCs w:val="24"/>
        </w:rPr>
      </w:pPr>
    </w:p>
    <w:p w:rsidR="0027012A" w:rsidRDefault="00660477">
      <w:pPr>
        <w:pStyle w:val="Akapitzlist"/>
        <w:numPr>
          <w:ilvl w:val="0"/>
          <w:numId w:val="13"/>
        </w:numPr>
        <w:spacing w:line="276" w:lineRule="auto"/>
        <w:ind w:left="0" w:hanging="284"/>
        <w:jc w:val="both"/>
      </w:pPr>
      <w:r>
        <w:rPr>
          <w:rFonts w:cs="Times New Roman"/>
          <w:b/>
          <w:szCs w:val="24"/>
        </w:rPr>
        <w:t>WYMAGANIA DOTYCZĄCE WADIUM – NIE DOTYCZY</w:t>
      </w:r>
    </w:p>
    <w:p w:rsidR="0027012A" w:rsidRDefault="0027012A">
      <w:pPr>
        <w:pStyle w:val="Akapitzlist"/>
        <w:spacing w:line="276" w:lineRule="auto"/>
        <w:ind w:left="284"/>
        <w:jc w:val="both"/>
        <w:rPr>
          <w:rFonts w:eastAsia="Times New Roman" w:cs="Times New Roman"/>
          <w:b/>
          <w:i/>
          <w:color w:val="FF0000"/>
          <w:szCs w:val="24"/>
          <w:lang w:eastAsia="pl-PL"/>
        </w:rPr>
      </w:pPr>
    </w:p>
    <w:p w:rsidR="0027012A" w:rsidRDefault="00660477">
      <w:pPr>
        <w:pStyle w:val="Akapitzlist"/>
        <w:numPr>
          <w:ilvl w:val="0"/>
          <w:numId w:val="13"/>
        </w:numPr>
        <w:tabs>
          <w:tab w:val="left" w:pos="1440"/>
        </w:tabs>
        <w:spacing w:line="276" w:lineRule="auto"/>
        <w:ind w:right="25" w:hanging="1080"/>
        <w:jc w:val="both"/>
      </w:pPr>
      <w:r>
        <w:rPr>
          <w:rFonts w:cs="Times New Roman"/>
          <w:b/>
          <w:szCs w:val="24"/>
        </w:rPr>
        <w:t>TERMIN ZWIĄZANIA OFERTĄ</w:t>
      </w:r>
    </w:p>
    <w:p w:rsidR="0027012A" w:rsidRDefault="00660477">
      <w:pPr>
        <w:pStyle w:val="Akapitzlist"/>
        <w:numPr>
          <w:ilvl w:val="3"/>
          <w:numId w:val="6"/>
        </w:numPr>
        <w:tabs>
          <w:tab w:val="left" w:pos="1658"/>
        </w:tabs>
        <w:spacing w:line="276" w:lineRule="auto"/>
        <w:ind w:right="25"/>
        <w:jc w:val="both"/>
      </w:pPr>
      <w:r>
        <w:rPr>
          <w:rFonts w:cs="Times New Roman"/>
          <w:szCs w:val="24"/>
        </w:rPr>
        <w:t xml:space="preserve">Wykonawca jest związany ofertą do upływu terminu, który </w:t>
      </w:r>
      <w:r>
        <w:rPr>
          <w:rFonts w:cs="Times New Roman"/>
          <w:b/>
          <w:szCs w:val="24"/>
        </w:rPr>
        <w:t>trwa 30 dni.</w:t>
      </w:r>
    </w:p>
    <w:p w:rsidR="0027012A" w:rsidRDefault="00660477">
      <w:pPr>
        <w:pStyle w:val="Akapitzlist"/>
        <w:numPr>
          <w:ilvl w:val="3"/>
          <w:numId w:val="6"/>
        </w:numPr>
        <w:tabs>
          <w:tab w:val="left" w:pos="1658"/>
        </w:tabs>
        <w:spacing w:line="276" w:lineRule="auto"/>
        <w:ind w:right="25"/>
        <w:jc w:val="both"/>
      </w:pPr>
      <w:r>
        <w:rPr>
          <w:rFonts w:cs="Times New Roman"/>
          <w:szCs w:val="24"/>
        </w:rPr>
        <w:t xml:space="preserve">Bieg terminu związania ofertą rozpoczyna się </w:t>
      </w:r>
      <w:r>
        <w:rPr>
          <w:rFonts w:cs="Times New Roman"/>
          <w:szCs w:val="24"/>
        </w:rPr>
        <w:t>wraz z upływem terminu składania ofert.</w:t>
      </w:r>
    </w:p>
    <w:p w:rsidR="0027012A" w:rsidRDefault="0027012A">
      <w:pPr>
        <w:pStyle w:val="Akapitzlist"/>
        <w:tabs>
          <w:tab w:val="left" w:pos="1222"/>
        </w:tabs>
        <w:spacing w:line="276" w:lineRule="auto"/>
        <w:ind w:left="502" w:right="25"/>
        <w:jc w:val="both"/>
        <w:rPr>
          <w:rFonts w:cs="Times New Roman"/>
          <w:szCs w:val="24"/>
        </w:rPr>
      </w:pPr>
    </w:p>
    <w:p w:rsidR="0027012A" w:rsidRDefault="00660477">
      <w:pPr>
        <w:pStyle w:val="Akapitzlist"/>
        <w:numPr>
          <w:ilvl w:val="0"/>
          <w:numId w:val="13"/>
        </w:numPr>
        <w:tabs>
          <w:tab w:val="left" w:pos="1440"/>
        </w:tabs>
        <w:spacing w:line="276" w:lineRule="auto"/>
        <w:ind w:right="25" w:hanging="1080"/>
        <w:jc w:val="both"/>
      </w:pPr>
      <w:r>
        <w:rPr>
          <w:rFonts w:cs="Times New Roman"/>
          <w:b/>
          <w:szCs w:val="24"/>
        </w:rPr>
        <w:t>OPIS SPOSOBU PRZYGOTOWANIA OFERT</w:t>
      </w:r>
    </w:p>
    <w:p w:rsidR="0027012A" w:rsidRDefault="00660477">
      <w:pPr>
        <w:pStyle w:val="Akapitzlist"/>
        <w:numPr>
          <w:ilvl w:val="0"/>
          <w:numId w:val="56"/>
        </w:numPr>
        <w:tabs>
          <w:tab w:val="left" w:pos="1800"/>
        </w:tabs>
        <w:spacing w:line="276" w:lineRule="auto"/>
        <w:ind w:right="25"/>
      </w:pPr>
      <w:r>
        <w:rPr>
          <w:rFonts w:cs="Times New Roman"/>
          <w:bCs/>
          <w:szCs w:val="24"/>
        </w:rPr>
        <w:t>Dokumenty zawarte w ofercie:</w:t>
      </w:r>
    </w:p>
    <w:p w:rsidR="0027012A" w:rsidRDefault="00660477">
      <w:pPr>
        <w:pStyle w:val="Akapitzlist"/>
        <w:numPr>
          <w:ilvl w:val="0"/>
          <w:numId w:val="57"/>
        </w:numPr>
        <w:tabs>
          <w:tab w:val="left" w:pos="1440"/>
        </w:tabs>
        <w:spacing w:line="276" w:lineRule="auto"/>
        <w:ind w:right="25"/>
      </w:pPr>
      <w:r>
        <w:rPr>
          <w:rFonts w:cs="Times New Roman"/>
          <w:b/>
          <w:szCs w:val="24"/>
        </w:rPr>
        <w:t xml:space="preserve">formularz ofertowy – Załącznik nr 1 </w:t>
      </w:r>
      <w:r>
        <w:rPr>
          <w:rFonts w:cs="Times New Roman"/>
          <w:szCs w:val="24"/>
        </w:rPr>
        <w:t>do SIWZ</w:t>
      </w:r>
      <w:r>
        <w:rPr>
          <w:rFonts w:cs="Times New Roman"/>
          <w:b/>
          <w:szCs w:val="24"/>
        </w:rPr>
        <w:t>;</w:t>
      </w:r>
    </w:p>
    <w:p w:rsidR="0027012A" w:rsidRDefault="00660477">
      <w:pPr>
        <w:pStyle w:val="Akapitzlist"/>
        <w:numPr>
          <w:ilvl w:val="0"/>
          <w:numId w:val="9"/>
        </w:numPr>
        <w:tabs>
          <w:tab w:val="left" w:pos="1440"/>
        </w:tabs>
        <w:spacing w:line="276" w:lineRule="auto"/>
        <w:ind w:right="25"/>
      </w:pPr>
      <w:r>
        <w:rPr>
          <w:rFonts w:cs="Times New Roman"/>
          <w:b/>
          <w:szCs w:val="24"/>
        </w:rPr>
        <w:t>pełnomocnictwo lub inny dokument potwierdzający uprawnienie do podpisania ofert;</w:t>
      </w:r>
    </w:p>
    <w:p w:rsidR="0027012A" w:rsidRDefault="00660477">
      <w:pPr>
        <w:pStyle w:val="Akapitzlist"/>
        <w:numPr>
          <w:ilvl w:val="0"/>
          <w:numId w:val="9"/>
        </w:numPr>
        <w:tabs>
          <w:tab w:val="left" w:pos="1440"/>
        </w:tabs>
        <w:spacing w:line="276" w:lineRule="auto"/>
        <w:ind w:right="25"/>
      </w:pPr>
      <w:r>
        <w:rPr>
          <w:rFonts w:cs="Times New Roman"/>
          <w:b/>
          <w:szCs w:val="24"/>
        </w:rPr>
        <w:t xml:space="preserve">oświadczenie wstępne </w:t>
      </w:r>
      <w:r>
        <w:rPr>
          <w:rFonts w:cs="Times New Roman"/>
          <w:b/>
          <w:szCs w:val="24"/>
        </w:rPr>
        <w:t xml:space="preserve">Wykonawcy – </w:t>
      </w:r>
      <w:r>
        <w:rPr>
          <w:rFonts w:cs="Times New Roman"/>
          <w:szCs w:val="24"/>
        </w:rPr>
        <w:t>na lub zgodnie z</w:t>
      </w:r>
      <w:r>
        <w:rPr>
          <w:rFonts w:cs="Times New Roman"/>
          <w:b/>
          <w:szCs w:val="24"/>
        </w:rPr>
        <w:t xml:space="preserve"> Załącznikiem nr 2</w:t>
      </w:r>
      <w:r>
        <w:rPr>
          <w:rFonts w:cs="Times New Roman"/>
          <w:b/>
          <w:color w:val="2E74B5"/>
          <w:szCs w:val="24"/>
        </w:rPr>
        <w:t xml:space="preserve"> </w:t>
      </w:r>
      <w:r>
        <w:rPr>
          <w:rFonts w:cs="Times New Roman"/>
          <w:szCs w:val="24"/>
        </w:rPr>
        <w:t>do SIWZ,</w:t>
      </w:r>
    </w:p>
    <w:p w:rsidR="0027012A" w:rsidRDefault="00660477">
      <w:pPr>
        <w:pStyle w:val="Akapitzlist"/>
        <w:numPr>
          <w:ilvl w:val="0"/>
          <w:numId w:val="15"/>
        </w:numPr>
        <w:tabs>
          <w:tab w:val="left" w:pos="1800"/>
        </w:tabs>
        <w:spacing w:line="276" w:lineRule="auto"/>
        <w:ind w:right="25"/>
      </w:pPr>
      <w:r>
        <w:rPr>
          <w:rFonts w:cs="Times New Roman"/>
          <w:szCs w:val="24"/>
        </w:rPr>
        <w:t>Wykonawcy muszą przedstawić treść oferty odpowiadającą treści SIWZ.</w:t>
      </w:r>
    </w:p>
    <w:p w:rsidR="0027012A" w:rsidRDefault="00660477">
      <w:pPr>
        <w:pStyle w:val="Akapitzlist"/>
        <w:numPr>
          <w:ilvl w:val="0"/>
          <w:numId w:val="15"/>
        </w:numPr>
        <w:tabs>
          <w:tab w:val="left" w:pos="1800"/>
        </w:tabs>
        <w:spacing w:line="276" w:lineRule="auto"/>
        <w:ind w:right="25"/>
      </w:pPr>
      <w:r>
        <w:rPr>
          <w:rFonts w:cs="Times New Roman"/>
          <w:szCs w:val="24"/>
        </w:rPr>
        <w:t>Wykonawca ma prawo złożyć tylko jedną ofertę.</w:t>
      </w:r>
    </w:p>
    <w:p w:rsidR="0027012A" w:rsidRDefault="00660477">
      <w:pPr>
        <w:pStyle w:val="Akapitzlist"/>
        <w:numPr>
          <w:ilvl w:val="0"/>
          <w:numId w:val="15"/>
        </w:numPr>
        <w:tabs>
          <w:tab w:val="left" w:pos="1800"/>
        </w:tabs>
        <w:spacing w:line="276" w:lineRule="auto"/>
        <w:ind w:right="25"/>
      </w:pPr>
      <w:r>
        <w:rPr>
          <w:rFonts w:cs="Times New Roman"/>
          <w:szCs w:val="24"/>
        </w:rPr>
        <w:t xml:space="preserve">Oferta powinna być napisana w języku polskim, czytelną techniką oraz podpisana </w:t>
      </w:r>
      <w:r>
        <w:rPr>
          <w:rFonts w:cs="Times New Roman"/>
          <w:szCs w:val="24"/>
        </w:rPr>
        <w:br/>
      </w:r>
      <w:r>
        <w:rPr>
          <w:rFonts w:cs="Times New Roman"/>
          <w:szCs w:val="24"/>
        </w:rPr>
        <w:t xml:space="preserve">przez </w:t>
      </w:r>
      <w:r>
        <w:rPr>
          <w:rFonts w:cs="Times New Roman"/>
          <w:szCs w:val="24"/>
        </w:rPr>
        <w:t>osobę upoważnioną do reprezentowania Wykonawcy na zewnątrz i zaciągania zobowiązań w wysokości odpowiadającej cenie oferty.</w:t>
      </w:r>
    </w:p>
    <w:p w:rsidR="0027012A" w:rsidRDefault="00660477">
      <w:pPr>
        <w:pStyle w:val="Akapitzlist"/>
        <w:numPr>
          <w:ilvl w:val="0"/>
          <w:numId w:val="15"/>
        </w:numPr>
        <w:tabs>
          <w:tab w:val="left" w:pos="1800"/>
        </w:tabs>
        <w:spacing w:line="276" w:lineRule="auto"/>
        <w:ind w:right="25"/>
      </w:pPr>
      <w:r>
        <w:rPr>
          <w:rFonts w:cs="Times New Roman"/>
          <w:bCs/>
          <w:szCs w:val="24"/>
        </w:rPr>
        <w:t xml:space="preserve">Formularz ofertowy oraz oświadczenie wstępne  składa się pod rygorem nieważności </w:t>
      </w:r>
      <w:r>
        <w:rPr>
          <w:rFonts w:cs="Times New Roman"/>
          <w:bCs/>
          <w:szCs w:val="24"/>
        </w:rPr>
        <w:br/>
      </w:r>
      <w:r>
        <w:rPr>
          <w:rFonts w:cs="Times New Roman"/>
          <w:bCs/>
          <w:szCs w:val="24"/>
        </w:rPr>
        <w:t>w formie pisemnej opatrzonej własnoręcznym podpise</w:t>
      </w:r>
      <w:r>
        <w:rPr>
          <w:rFonts w:cs="Times New Roman"/>
          <w:bCs/>
          <w:szCs w:val="24"/>
        </w:rPr>
        <w:t>m.</w:t>
      </w:r>
    </w:p>
    <w:p w:rsidR="0027012A" w:rsidRDefault="00660477">
      <w:pPr>
        <w:pStyle w:val="Akapitzlist"/>
        <w:numPr>
          <w:ilvl w:val="0"/>
          <w:numId w:val="15"/>
        </w:numPr>
        <w:tabs>
          <w:tab w:val="left" w:pos="1800"/>
        </w:tabs>
        <w:spacing w:line="276" w:lineRule="auto"/>
        <w:ind w:right="25"/>
      </w:pPr>
      <w:r>
        <w:rPr>
          <w:rFonts w:cs="Times New Roman"/>
          <w:szCs w:val="24"/>
        </w:rPr>
        <w:t xml:space="preserve">Pełnomocnictwo dotyczące Wykonawcy do podpisania oferty powinno być dołączone do oferty, o ile upoważnienia nie wynikają z innych dokumentów składanych w postępowaniu. </w:t>
      </w:r>
      <w:r>
        <w:rPr>
          <w:rFonts w:cs="Times New Roman"/>
          <w:szCs w:val="24"/>
          <w:u w:val="single"/>
        </w:rPr>
        <w:t>Pełnomocnictwa</w:t>
      </w:r>
      <w:r>
        <w:rPr>
          <w:rFonts w:cs="Times New Roman"/>
          <w:szCs w:val="24"/>
        </w:rPr>
        <w:t xml:space="preserve"> powinny być przedstawione w formie </w:t>
      </w:r>
      <w:r>
        <w:rPr>
          <w:rFonts w:cs="Times New Roman"/>
          <w:szCs w:val="24"/>
          <w:u w:val="single"/>
        </w:rPr>
        <w:t>oryginału lub notarialnie poświadcz</w:t>
      </w:r>
      <w:r>
        <w:rPr>
          <w:rFonts w:cs="Times New Roman"/>
          <w:szCs w:val="24"/>
          <w:u w:val="single"/>
        </w:rPr>
        <w:t>onej kopii.</w:t>
      </w:r>
    </w:p>
    <w:p w:rsidR="0027012A" w:rsidRDefault="00660477">
      <w:pPr>
        <w:pStyle w:val="Akapitzlist"/>
        <w:numPr>
          <w:ilvl w:val="0"/>
          <w:numId w:val="15"/>
        </w:numPr>
        <w:spacing w:line="276" w:lineRule="auto"/>
        <w:ind w:right="25"/>
      </w:pPr>
      <w:r>
        <w:rPr>
          <w:rFonts w:cs="Times New Roman"/>
          <w:b/>
          <w:szCs w:val="24"/>
        </w:rPr>
        <w:t>Dokumenty i oświadczenia</w:t>
      </w:r>
      <w:r>
        <w:rPr>
          <w:rFonts w:cs="Times New Roman"/>
          <w:szCs w:val="24"/>
        </w:rPr>
        <w:t xml:space="preserve"> </w:t>
      </w:r>
      <w:r>
        <w:rPr>
          <w:rFonts w:cs="Times New Roman"/>
          <w:b/>
          <w:bCs/>
          <w:szCs w:val="24"/>
        </w:rPr>
        <w:t>składane przez Wykonawcę na wezwanie Zamawiającego</w:t>
      </w:r>
      <w:r>
        <w:rPr>
          <w:rFonts w:cs="Times New Roman"/>
          <w:bCs/>
          <w:szCs w:val="24"/>
        </w:rPr>
        <w:t xml:space="preserve"> w celu potwierdzenia okoliczności, o których mowa w art. 25 ust. 1</w:t>
      </w:r>
      <w:r>
        <w:rPr>
          <w:rFonts w:cs="Times New Roman"/>
          <w:szCs w:val="24"/>
        </w:rPr>
        <w:t xml:space="preserve"> ustawy Pzp dotyczące Wykonawcy,</w:t>
      </w:r>
      <w:r>
        <w:rPr>
          <w:rFonts w:cs="Times New Roman"/>
          <w:b/>
          <w:bCs/>
          <w:szCs w:val="24"/>
        </w:rPr>
        <w:t xml:space="preserve"> </w:t>
      </w:r>
      <w:r>
        <w:rPr>
          <w:rFonts w:cs="Times New Roman"/>
          <w:szCs w:val="24"/>
        </w:rPr>
        <w:t>oświadczenie o przynależności lub braku przynależności do tej samej g</w:t>
      </w:r>
      <w:r>
        <w:rPr>
          <w:rFonts w:cs="Times New Roman"/>
          <w:szCs w:val="24"/>
        </w:rPr>
        <w:t xml:space="preserve">rupy kapitałowej, o której mowa w art. 24 ust. 1 pkt 23 ustawy Pzp, </w:t>
      </w:r>
      <w:r>
        <w:rPr>
          <w:rFonts w:cs="Times New Roman"/>
          <w:b/>
          <w:szCs w:val="24"/>
          <w:u w:val="single"/>
        </w:rPr>
        <w:t>składane są w oryginale</w:t>
      </w:r>
      <w:r>
        <w:rPr>
          <w:rFonts w:cs="Times New Roman"/>
          <w:b/>
          <w:i/>
          <w:szCs w:val="24"/>
          <w:u w:val="single"/>
        </w:rPr>
        <w:t xml:space="preserve"> </w:t>
      </w:r>
      <w:r>
        <w:rPr>
          <w:rFonts w:cs="Times New Roman"/>
          <w:b/>
          <w:szCs w:val="24"/>
          <w:u w:val="single"/>
        </w:rPr>
        <w:t>lub kopii poświadczonej za zgodność z oryginałem</w:t>
      </w:r>
      <w:r>
        <w:rPr>
          <w:rFonts w:cs="Times New Roman"/>
          <w:szCs w:val="24"/>
        </w:rPr>
        <w:t>.</w:t>
      </w:r>
    </w:p>
    <w:p w:rsidR="0027012A" w:rsidRDefault="00660477">
      <w:pPr>
        <w:pStyle w:val="Akapitzlist"/>
        <w:numPr>
          <w:ilvl w:val="0"/>
          <w:numId w:val="15"/>
        </w:numPr>
        <w:spacing w:line="276" w:lineRule="auto"/>
        <w:ind w:right="25"/>
      </w:pPr>
      <w:r>
        <w:rPr>
          <w:rFonts w:cs="Times New Roman"/>
          <w:b/>
          <w:szCs w:val="24"/>
        </w:rPr>
        <w:t>Poświadczenia za zgodność z oryginałem</w:t>
      </w:r>
      <w:r>
        <w:rPr>
          <w:rFonts w:cs="Times New Roman"/>
          <w:szCs w:val="24"/>
        </w:rPr>
        <w:t xml:space="preserve"> dokonuje odpowiednio Wykonawca, Wykonawcy wspólnie ubiegający się o udziele</w:t>
      </w:r>
      <w:r>
        <w:rPr>
          <w:rFonts w:cs="Times New Roman"/>
          <w:szCs w:val="24"/>
        </w:rPr>
        <w:t>nie zamówienia publicznego albo podwykonawca (jeżeli dotyczy), w zakresie dokumentów lub oświadczeń, które każdego z nich dotyczą.</w:t>
      </w:r>
    </w:p>
    <w:p w:rsidR="0027012A" w:rsidRDefault="00660477">
      <w:pPr>
        <w:pStyle w:val="Akapitzlist"/>
        <w:numPr>
          <w:ilvl w:val="0"/>
          <w:numId w:val="15"/>
        </w:numPr>
        <w:spacing w:line="276" w:lineRule="auto"/>
        <w:ind w:right="25"/>
      </w:pPr>
      <w:r>
        <w:rPr>
          <w:rFonts w:cs="Times New Roman"/>
          <w:szCs w:val="24"/>
        </w:rPr>
        <w:t xml:space="preserve">Poświadczenie za zgodność z oryginałem następuje przez opatrzenie kopii dokumentu </w:t>
      </w:r>
      <w:r>
        <w:rPr>
          <w:rFonts w:cs="Times New Roman"/>
          <w:szCs w:val="24"/>
        </w:rPr>
        <w:br/>
      </w:r>
      <w:r>
        <w:rPr>
          <w:rFonts w:cs="Times New Roman"/>
          <w:szCs w:val="24"/>
        </w:rPr>
        <w:t>lub kopii oświadczenia, sporządzonych w po</w:t>
      </w:r>
      <w:r>
        <w:rPr>
          <w:rFonts w:cs="Times New Roman"/>
          <w:szCs w:val="24"/>
        </w:rPr>
        <w:t>staci papierowej, własnoręcznym podpisem.</w:t>
      </w:r>
    </w:p>
    <w:p w:rsidR="0027012A" w:rsidRDefault="00660477">
      <w:pPr>
        <w:pStyle w:val="Akapitzlist"/>
        <w:numPr>
          <w:ilvl w:val="0"/>
          <w:numId w:val="15"/>
        </w:numPr>
        <w:spacing w:line="276" w:lineRule="auto"/>
        <w:ind w:right="25"/>
      </w:pPr>
      <w:r>
        <w:rPr>
          <w:rFonts w:cs="Times New Roman"/>
          <w:szCs w:val="24"/>
        </w:rPr>
        <w:t>Wszelkie poprawki lub zmiany w tekście oferty muszą być parafowane własnoręcznie przez osobę  podpisującą ofertę.</w:t>
      </w:r>
    </w:p>
    <w:p w:rsidR="0027012A" w:rsidRDefault="00660477">
      <w:pPr>
        <w:pStyle w:val="Akapitzlist"/>
        <w:numPr>
          <w:ilvl w:val="0"/>
          <w:numId w:val="15"/>
        </w:numPr>
        <w:spacing w:line="276" w:lineRule="auto"/>
        <w:ind w:right="25"/>
      </w:pPr>
      <w:r>
        <w:rPr>
          <w:rFonts w:cs="Times New Roman"/>
          <w:szCs w:val="24"/>
        </w:rPr>
        <w:t xml:space="preserve">Ofertę należy złożyć w jednej kopercie oznakowanej nazwą Wykonawcy </w:t>
      </w:r>
      <w:r>
        <w:rPr>
          <w:rFonts w:cs="Times New Roman"/>
          <w:szCs w:val="24"/>
        </w:rPr>
        <w:br/>
      </w:r>
      <w:r>
        <w:rPr>
          <w:rFonts w:cs="Times New Roman"/>
          <w:szCs w:val="24"/>
        </w:rPr>
        <w:t xml:space="preserve">oraz zaadresowanej i podpisanej </w:t>
      </w:r>
      <w:r>
        <w:rPr>
          <w:rFonts w:cs="Times New Roman"/>
          <w:szCs w:val="24"/>
        </w:rPr>
        <w:t>w sposób następujący:</w:t>
      </w:r>
    </w:p>
    <w:tbl>
      <w:tblPr>
        <w:tblW w:w="8340" w:type="dxa"/>
        <w:tblInd w:w="720" w:type="dxa"/>
        <w:tblLayout w:type="fixed"/>
        <w:tblCellMar>
          <w:left w:w="10" w:type="dxa"/>
          <w:right w:w="10" w:type="dxa"/>
        </w:tblCellMar>
        <w:tblLook w:val="0000" w:firstRow="0" w:lastRow="0" w:firstColumn="0" w:lastColumn="0" w:noHBand="0" w:noVBand="0"/>
      </w:tblPr>
      <w:tblGrid>
        <w:gridCol w:w="8340"/>
      </w:tblGrid>
      <w:tr w:rsidR="0027012A">
        <w:tblPrEx>
          <w:tblCellMar>
            <w:top w:w="0" w:type="dxa"/>
            <w:bottom w:w="0" w:type="dxa"/>
          </w:tblCellMar>
        </w:tblPrEx>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12A" w:rsidRDefault="00660477">
            <w:pPr>
              <w:pStyle w:val="Akapitzlist"/>
              <w:ind w:left="0"/>
            </w:pPr>
            <w:r>
              <w:rPr>
                <w:rFonts w:cs="Times New Roman"/>
                <w:b/>
                <w:szCs w:val="24"/>
              </w:rPr>
              <w:t>Urząd Miejski w Białymstoku,</w:t>
            </w:r>
            <w:r>
              <w:rPr>
                <w:rFonts w:cs="Times New Roman"/>
                <w:b/>
                <w:szCs w:val="24"/>
              </w:rPr>
              <w:br/>
            </w:r>
            <w:r>
              <w:rPr>
                <w:rFonts w:cs="Times New Roman"/>
                <w:b/>
                <w:szCs w:val="24"/>
              </w:rPr>
              <w:t>Biuro Zamówień Publicznych</w:t>
            </w:r>
            <w:r>
              <w:rPr>
                <w:rFonts w:cs="Times New Roman"/>
                <w:b/>
                <w:szCs w:val="24"/>
              </w:rPr>
              <w:br/>
            </w:r>
            <w:r>
              <w:rPr>
                <w:rFonts w:cs="Times New Roman"/>
                <w:b/>
                <w:szCs w:val="24"/>
              </w:rPr>
              <w:lastRenderedPageBreak/>
              <w:t>ul. Słonimska 1</w:t>
            </w:r>
            <w:r>
              <w:rPr>
                <w:rFonts w:cs="Times New Roman"/>
                <w:b/>
                <w:szCs w:val="24"/>
              </w:rPr>
              <w:br/>
            </w:r>
            <w:r>
              <w:rPr>
                <w:rFonts w:cs="Times New Roman"/>
                <w:b/>
                <w:szCs w:val="24"/>
              </w:rPr>
              <w:t>15-950 Białystok</w:t>
            </w:r>
          </w:p>
          <w:p w:rsidR="0027012A" w:rsidRDefault="00660477">
            <w:pPr>
              <w:pStyle w:val="Akapitzlist"/>
              <w:ind w:left="0"/>
            </w:pPr>
            <w:r>
              <w:rPr>
                <w:rFonts w:cs="Times New Roman"/>
                <w:szCs w:val="24"/>
              </w:rPr>
              <w:t>Oferta w postępowaniu, pn.:</w:t>
            </w:r>
          </w:p>
          <w:p w:rsidR="0027012A" w:rsidRDefault="00660477">
            <w:pPr>
              <w:pStyle w:val="Standard"/>
            </w:pPr>
            <w:r>
              <w:rPr>
                <w:b/>
                <w:bCs/>
                <w:iCs/>
                <w:lang w:bidi="pl-PL"/>
              </w:rPr>
              <w:t xml:space="preserve">Wykonywanie prac związanych z dekoracjami miasta Białegostoku z okazji świąt oraz rocznic kościelnych, państwowych i </w:t>
            </w:r>
            <w:r>
              <w:rPr>
                <w:b/>
                <w:bCs/>
                <w:iCs/>
                <w:lang w:bidi="pl-PL"/>
              </w:rPr>
              <w:t>miejskich</w:t>
            </w:r>
          </w:p>
          <w:p w:rsidR="0027012A" w:rsidRDefault="00660477">
            <w:pPr>
              <w:pStyle w:val="Akapitzlist"/>
              <w:ind w:left="0"/>
            </w:pPr>
            <w:r>
              <w:rPr>
                <w:rFonts w:cs="Times New Roman"/>
                <w:szCs w:val="24"/>
              </w:rPr>
              <w:t>Nie otwierać przed dniem: 25 / 11 / 2020 r.  godz. 13:30</w:t>
            </w:r>
          </w:p>
        </w:tc>
      </w:tr>
    </w:tbl>
    <w:p w:rsidR="0027012A" w:rsidRDefault="0027012A">
      <w:pPr>
        <w:pStyle w:val="Standard"/>
        <w:tabs>
          <w:tab w:val="left" w:pos="720"/>
        </w:tabs>
        <w:spacing w:line="276" w:lineRule="auto"/>
        <w:ind w:right="25"/>
        <w:jc w:val="both"/>
        <w:rPr>
          <w:rFonts w:cs="Times New Roman"/>
          <w:color w:val="FF0000"/>
          <w:szCs w:val="24"/>
        </w:rPr>
      </w:pPr>
    </w:p>
    <w:p w:rsidR="0027012A" w:rsidRDefault="00660477">
      <w:pPr>
        <w:pStyle w:val="Akapitzlist"/>
        <w:numPr>
          <w:ilvl w:val="0"/>
          <w:numId w:val="15"/>
        </w:numPr>
        <w:tabs>
          <w:tab w:val="left" w:pos="1800"/>
        </w:tabs>
        <w:spacing w:line="276" w:lineRule="auto"/>
        <w:ind w:right="25"/>
      </w:pPr>
      <w:r>
        <w:rPr>
          <w:rFonts w:cs="Times New Roman"/>
          <w:szCs w:val="24"/>
        </w:rPr>
        <w:t>Wykonawca może, przed upływem terminu składania ofert, zmienić lub wycofać ofertę.</w:t>
      </w:r>
    </w:p>
    <w:p w:rsidR="0027012A" w:rsidRDefault="00660477">
      <w:pPr>
        <w:pStyle w:val="Akapitzlist"/>
        <w:numPr>
          <w:ilvl w:val="0"/>
          <w:numId w:val="15"/>
        </w:numPr>
        <w:tabs>
          <w:tab w:val="left" w:pos="1800"/>
        </w:tabs>
        <w:spacing w:line="276" w:lineRule="auto"/>
        <w:ind w:right="25"/>
      </w:pPr>
      <w:r>
        <w:rPr>
          <w:rFonts w:cs="Times New Roman"/>
          <w:szCs w:val="24"/>
        </w:rPr>
        <w:t xml:space="preserve">Oferty, oraz wszelkie oświadczenia i zaświadczenia dołączone do niej są jawne </w:t>
      </w:r>
      <w:r>
        <w:rPr>
          <w:rFonts w:cs="Times New Roman"/>
          <w:szCs w:val="24"/>
        </w:rPr>
        <w:br/>
      </w:r>
      <w:r>
        <w:rPr>
          <w:rFonts w:cs="Times New Roman"/>
          <w:szCs w:val="24"/>
        </w:rPr>
        <w:t xml:space="preserve">w trybie art. 96 ust. 3 </w:t>
      </w:r>
      <w:r>
        <w:rPr>
          <w:rFonts w:cs="Times New Roman"/>
          <w:szCs w:val="24"/>
        </w:rPr>
        <w:t xml:space="preserve">ustawy Pzp, z wyjątkiem informacji stanowiących tajemnicę przedsiębiorstwa w rozumieniu przepisów o zwalczaniu nieuczciwej konkurencji, </w:t>
      </w:r>
      <w:r>
        <w:rPr>
          <w:rFonts w:cs="Times New Roman"/>
          <w:szCs w:val="24"/>
        </w:rPr>
        <w:br/>
      </w:r>
      <w:r>
        <w:rPr>
          <w:rFonts w:cs="Times New Roman"/>
          <w:szCs w:val="24"/>
        </w:rPr>
        <w:t>a Wykonawca składając ofertę zastrzegł w odniesieniu do tych informacji, że nie mogą być one udostępnione oraz wykazał,</w:t>
      </w:r>
      <w:r>
        <w:rPr>
          <w:rFonts w:cs="Times New Roman"/>
          <w:szCs w:val="24"/>
        </w:rPr>
        <w:t xml:space="preserve"> iż zastrzeżone informacje stanowią tajemnicę przedsiębiorstwa. Informacje zastrzeżone powinny być w sposób trwały oddzielone </w:t>
      </w:r>
      <w:r>
        <w:rPr>
          <w:rFonts w:cs="Times New Roman"/>
          <w:szCs w:val="24"/>
        </w:rPr>
        <w:br/>
      </w:r>
      <w:r>
        <w:rPr>
          <w:rFonts w:cs="Times New Roman"/>
          <w:szCs w:val="24"/>
        </w:rPr>
        <w:t xml:space="preserve">i oznaczone </w:t>
      </w:r>
      <w:r>
        <w:rPr>
          <w:rFonts w:cs="Times New Roman"/>
          <w:szCs w:val="24"/>
          <w:u w:val="single"/>
        </w:rPr>
        <w:t>jako część niejawna oferty</w:t>
      </w:r>
      <w:r>
        <w:rPr>
          <w:rFonts w:cs="Times New Roman"/>
          <w:szCs w:val="24"/>
        </w:rPr>
        <w:t>.</w:t>
      </w:r>
    </w:p>
    <w:p w:rsidR="0027012A" w:rsidRDefault="0027012A">
      <w:pPr>
        <w:pStyle w:val="Standard"/>
        <w:tabs>
          <w:tab w:val="left" w:pos="142"/>
        </w:tabs>
        <w:spacing w:line="276" w:lineRule="auto"/>
        <w:ind w:right="25"/>
        <w:rPr>
          <w:rFonts w:cs="Times New Roman"/>
          <w:b/>
          <w:szCs w:val="24"/>
          <w:u w:val="single"/>
        </w:rPr>
      </w:pPr>
    </w:p>
    <w:p w:rsidR="0027012A" w:rsidRDefault="00660477">
      <w:pPr>
        <w:pStyle w:val="Akapitzlist"/>
        <w:tabs>
          <w:tab w:val="left" w:pos="502"/>
        </w:tabs>
        <w:spacing w:line="276" w:lineRule="auto"/>
        <w:ind w:left="360" w:right="25"/>
      </w:pPr>
      <w:r>
        <w:rPr>
          <w:rFonts w:cs="Times New Roman"/>
          <w:b/>
          <w:szCs w:val="24"/>
          <w:u w:val="single"/>
        </w:rPr>
        <w:t>Uwaga:</w:t>
      </w:r>
    </w:p>
    <w:p w:rsidR="0027012A" w:rsidRDefault="00660477">
      <w:pPr>
        <w:pStyle w:val="Akapitzlist"/>
        <w:tabs>
          <w:tab w:val="left" w:pos="502"/>
        </w:tabs>
        <w:spacing w:line="276" w:lineRule="auto"/>
        <w:ind w:left="360" w:right="25"/>
      </w:pPr>
      <w:r>
        <w:rPr>
          <w:rFonts w:cs="Times New Roman"/>
          <w:b/>
          <w:szCs w:val="24"/>
        </w:rPr>
        <w:t xml:space="preserve">Wykonawca zastrzegając tajemnicę przedsiębiorstwa zobowiązany jest wykazać, </w:t>
      </w:r>
      <w:r>
        <w:rPr>
          <w:rFonts w:cs="Times New Roman"/>
          <w:b/>
          <w:szCs w:val="24"/>
        </w:rPr>
        <w:br/>
      </w:r>
      <w:r>
        <w:rPr>
          <w:rFonts w:cs="Times New Roman"/>
          <w:b/>
          <w:szCs w:val="24"/>
        </w:rPr>
        <w:t>tzn.</w:t>
      </w:r>
      <w:r>
        <w:rPr>
          <w:rFonts w:cs="Times New Roman"/>
          <w:b/>
          <w:szCs w:val="24"/>
        </w:rPr>
        <w:t xml:space="preserve"> udowodnić w złożonej ofercie, iż zastrzeżone informacje stanowią tajemnicę przedsiębiorstwa, np. poprzez załączenie pisemnego uzasadnienia, ewentualnie dowodów.</w:t>
      </w:r>
    </w:p>
    <w:p w:rsidR="0027012A" w:rsidRDefault="00660477">
      <w:pPr>
        <w:pStyle w:val="Akapitzlist"/>
        <w:tabs>
          <w:tab w:val="left" w:pos="502"/>
        </w:tabs>
        <w:spacing w:line="276" w:lineRule="auto"/>
        <w:ind w:left="360" w:right="25"/>
      </w:pPr>
      <w:r>
        <w:rPr>
          <w:rFonts w:cs="Times New Roman"/>
          <w:b/>
          <w:szCs w:val="24"/>
        </w:rPr>
        <w:t xml:space="preserve">Samo zabezpieczenie informacji poprzez włożenie do oddzielnej koperty i oznaczenie jako część </w:t>
      </w:r>
      <w:r>
        <w:rPr>
          <w:rFonts w:cs="Times New Roman"/>
          <w:b/>
          <w:szCs w:val="24"/>
        </w:rPr>
        <w:t>niejawna oferty nie jest wystarczające do uznania przez Zamawiającego, że Wykonawca wykazał działania jakie podjął w celu zachowania poufności.</w:t>
      </w:r>
    </w:p>
    <w:p w:rsidR="0027012A" w:rsidRDefault="00660477">
      <w:pPr>
        <w:pStyle w:val="Akapitzlist"/>
        <w:numPr>
          <w:ilvl w:val="0"/>
          <w:numId w:val="15"/>
        </w:numPr>
        <w:tabs>
          <w:tab w:val="left" w:pos="1800"/>
        </w:tabs>
        <w:spacing w:line="276" w:lineRule="auto"/>
        <w:ind w:right="25"/>
      </w:pPr>
      <w:r>
        <w:rPr>
          <w:rFonts w:cs="Times New Roman"/>
          <w:szCs w:val="24"/>
        </w:rPr>
        <w:t>Wykonawcy ponoszą wszelkie koszty związane z przygotowaniem oferty.</w:t>
      </w:r>
    </w:p>
    <w:p w:rsidR="0027012A" w:rsidRDefault="00660477">
      <w:pPr>
        <w:pStyle w:val="Akapitzlist"/>
        <w:numPr>
          <w:ilvl w:val="0"/>
          <w:numId w:val="15"/>
        </w:numPr>
        <w:tabs>
          <w:tab w:val="left" w:pos="1800"/>
        </w:tabs>
        <w:spacing w:line="276" w:lineRule="auto"/>
        <w:ind w:right="25"/>
      </w:pPr>
      <w:r>
        <w:rPr>
          <w:rFonts w:cs="Times New Roman"/>
          <w:b/>
          <w:szCs w:val="24"/>
        </w:rPr>
        <w:t>Składanie ofert przez Wykonawców wspólnie ub</w:t>
      </w:r>
      <w:r>
        <w:rPr>
          <w:rFonts w:cs="Times New Roman"/>
          <w:b/>
          <w:szCs w:val="24"/>
        </w:rPr>
        <w:t>iegających się o udzielenie zamówienia:</w:t>
      </w:r>
    </w:p>
    <w:p w:rsidR="0027012A" w:rsidRDefault="00660477">
      <w:pPr>
        <w:pStyle w:val="Akapitzlist"/>
        <w:numPr>
          <w:ilvl w:val="0"/>
          <w:numId w:val="58"/>
        </w:numPr>
        <w:tabs>
          <w:tab w:val="left" w:pos="1440"/>
        </w:tabs>
        <w:spacing w:line="276" w:lineRule="auto"/>
        <w:ind w:right="25"/>
      </w:pPr>
      <w:r>
        <w:rPr>
          <w:rFonts w:cs="Times New Roman"/>
          <w:szCs w:val="24"/>
        </w:rPr>
        <w:t xml:space="preserve">Wykonawcy mogą wspólnie ubiegać się o zamówienie publiczne </w:t>
      </w:r>
      <w:r>
        <w:rPr>
          <w:rFonts w:cs="Times New Roman"/>
          <w:b/>
          <w:szCs w:val="24"/>
        </w:rPr>
        <w:t>(dotyczy wspólników spółki cywilnej oraz konsorcjum)</w:t>
      </w:r>
      <w:r>
        <w:rPr>
          <w:rFonts w:cs="Times New Roman"/>
          <w:szCs w:val="24"/>
        </w:rPr>
        <w:t>. W takim przypadku Wykonawcy ustanawiają pełnomocnika do reprezentowania ich w postępowaniu o udzielenie</w:t>
      </w:r>
      <w:r>
        <w:rPr>
          <w:rFonts w:cs="Times New Roman"/>
          <w:szCs w:val="24"/>
        </w:rPr>
        <w:t xml:space="preserve"> zamówienia albo do reprezentowania w postępowaniu i zawarcia umowy w sprawie zamówienia publicznego </w:t>
      </w:r>
      <w:r>
        <w:rPr>
          <w:rFonts w:cs="Times New Roman"/>
          <w:b/>
          <w:szCs w:val="24"/>
        </w:rPr>
        <w:t>(pełnomocnictwo należy dołączyć do oferty)</w:t>
      </w:r>
      <w:r>
        <w:rPr>
          <w:rFonts w:cs="Times New Roman"/>
          <w:szCs w:val="24"/>
        </w:rPr>
        <w:t>.</w:t>
      </w:r>
    </w:p>
    <w:p w:rsidR="0027012A" w:rsidRDefault="00660477">
      <w:pPr>
        <w:pStyle w:val="Akapitzlist"/>
        <w:numPr>
          <w:ilvl w:val="0"/>
          <w:numId w:val="8"/>
        </w:numPr>
        <w:tabs>
          <w:tab w:val="left" w:pos="1440"/>
        </w:tabs>
        <w:spacing w:line="276" w:lineRule="auto"/>
        <w:ind w:right="25"/>
      </w:pPr>
      <w:r>
        <w:rPr>
          <w:rFonts w:cs="Times New Roman"/>
          <w:szCs w:val="24"/>
        </w:rPr>
        <w:t xml:space="preserve">Dokument pełnomocnictwa określający jego zakres powinien być podpisany przez mocodawcę (osobę fizyczną lub </w:t>
      </w:r>
      <w:r>
        <w:rPr>
          <w:rFonts w:cs="Times New Roman"/>
          <w:szCs w:val="24"/>
        </w:rPr>
        <w:t xml:space="preserve">osoby reprezentujące osobę prawną), przedłożony </w:t>
      </w:r>
      <w:r>
        <w:rPr>
          <w:rFonts w:cs="Times New Roman"/>
          <w:szCs w:val="24"/>
        </w:rPr>
        <w:br/>
      </w:r>
      <w:r>
        <w:rPr>
          <w:rFonts w:cs="Times New Roman"/>
          <w:szCs w:val="24"/>
        </w:rPr>
        <w:t>w oryginale lub kopii potwierdzonej za zgodność z oryginałem przez notariusza.</w:t>
      </w:r>
    </w:p>
    <w:p w:rsidR="0027012A" w:rsidRDefault="00660477">
      <w:pPr>
        <w:pStyle w:val="Akapitzlist"/>
        <w:numPr>
          <w:ilvl w:val="0"/>
          <w:numId w:val="8"/>
        </w:numPr>
        <w:tabs>
          <w:tab w:val="left" w:pos="1440"/>
        </w:tabs>
        <w:spacing w:line="276" w:lineRule="auto"/>
        <w:ind w:right="25"/>
      </w:pPr>
      <w:r>
        <w:rPr>
          <w:rFonts w:cs="Times New Roman"/>
          <w:szCs w:val="24"/>
        </w:rPr>
        <w:t>Wszelka korespondencja oraz rozliczenia dokonywane będą wyłącznie z podmiotem występującym jako reprezentant pozostałych – pełno</w:t>
      </w:r>
      <w:r>
        <w:rPr>
          <w:rFonts w:cs="Times New Roman"/>
          <w:szCs w:val="24"/>
        </w:rPr>
        <w:t>mocnikiem.</w:t>
      </w:r>
    </w:p>
    <w:p w:rsidR="0027012A" w:rsidRDefault="00660477">
      <w:pPr>
        <w:pStyle w:val="Akapitzlist"/>
        <w:numPr>
          <w:ilvl w:val="0"/>
          <w:numId w:val="8"/>
        </w:numPr>
        <w:tabs>
          <w:tab w:val="left" w:pos="1440"/>
        </w:tabs>
        <w:spacing w:line="276" w:lineRule="auto"/>
        <w:ind w:right="25"/>
      </w:pPr>
      <w:r>
        <w:rPr>
          <w:rFonts w:cs="Times New Roman"/>
          <w:szCs w:val="24"/>
        </w:rPr>
        <w:t xml:space="preserve">Wypełniając formularz ofertowy oraz inne dokumenty powołujące się </w:t>
      </w:r>
      <w:r>
        <w:rPr>
          <w:rFonts w:cs="Times New Roman"/>
          <w:szCs w:val="24"/>
        </w:rPr>
        <w:br/>
      </w:r>
      <w:r>
        <w:rPr>
          <w:rFonts w:cs="Times New Roman"/>
          <w:szCs w:val="24"/>
        </w:rPr>
        <w:t>na „Wykonawcę” w miejscu „nazwa i adres Wykonawcy” należy wpisać dane dotyczące Wykonawców wspólnie ubiegających się o zamówienie.</w:t>
      </w:r>
    </w:p>
    <w:p w:rsidR="0027012A" w:rsidRDefault="00660477">
      <w:pPr>
        <w:pStyle w:val="Akapitzlist"/>
        <w:numPr>
          <w:ilvl w:val="0"/>
          <w:numId w:val="8"/>
        </w:numPr>
        <w:tabs>
          <w:tab w:val="left" w:pos="1440"/>
        </w:tabs>
        <w:spacing w:line="276" w:lineRule="auto"/>
        <w:ind w:right="25"/>
      </w:pPr>
      <w:r>
        <w:rPr>
          <w:rFonts w:cs="Times New Roman"/>
          <w:szCs w:val="24"/>
        </w:rPr>
        <w:t>Wykonawcy ponoszą solidarną odpowiedzialność za</w:t>
      </w:r>
      <w:r>
        <w:rPr>
          <w:rFonts w:cs="Times New Roman"/>
          <w:szCs w:val="24"/>
        </w:rPr>
        <w:t xml:space="preserve"> wykonanie umowy.</w:t>
      </w:r>
    </w:p>
    <w:p w:rsidR="0027012A" w:rsidRDefault="0027012A">
      <w:pPr>
        <w:pStyle w:val="Standard"/>
        <w:tabs>
          <w:tab w:val="left" w:pos="720"/>
        </w:tabs>
        <w:spacing w:line="276" w:lineRule="auto"/>
        <w:ind w:right="25"/>
        <w:rPr>
          <w:rFonts w:cs="Times New Roman"/>
          <w:color w:val="FF0000"/>
          <w:szCs w:val="24"/>
        </w:rPr>
      </w:pPr>
    </w:p>
    <w:p w:rsidR="0027012A" w:rsidRDefault="0027012A">
      <w:pPr>
        <w:pStyle w:val="Standard"/>
        <w:tabs>
          <w:tab w:val="left" w:pos="720"/>
        </w:tabs>
        <w:spacing w:line="276" w:lineRule="auto"/>
        <w:ind w:right="25"/>
        <w:jc w:val="both"/>
        <w:rPr>
          <w:rFonts w:cs="Times New Roman"/>
          <w:color w:val="FF0000"/>
          <w:szCs w:val="24"/>
        </w:rPr>
      </w:pPr>
    </w:p>
    <w:p w:rsidR="0027012A" w:rsidRDefault="0027012A">
      <w:pPr>
        <w:pStyle w:val="Standard"/>
        <w:tabs>
          <w:tab w:val="left" w:pos="720"/>
        </w:tabs>
        <w:spacing w:line="276" w:lineRule="auto"/>
        <w:ind w:right="25"/>
        <w:jc w:val="both"/>
        <w:rPr>
          <w:rFonts w:cs="Times New Roman"/>
          <w:color w:val="FF0000"/>
          <w:szCs w:val="24"/>
        </w:rPr>
      </w:pPr>
    </w:p>
    <w:p w:rsidR="0027012A" w:rsidRDefault="00660477">
      <w:pPr>
        <w:pStyle w:val="Akapitzlist"/>
        <w:numPr>
          <w:ilvl w:val="0"/>
          <w:numId w:val="13"/>
        </w:numPr>
        <w:tabs>
          <w:tab w:val="left" w:pos="1440"/>
        </w:tabs>
        <w:spacing w:line="276" w:lineRule="auto"/>
        <w:ind w:right="25" w:hanging="1080"/>
        <w:jc w:val="both"/>
      </w:pPr>
      <w:r>
        <w:rPr>
          <w:rFonts w:cs="Times New Roman"/>
          <w:b/>
          <w:color w:val="FF0000"/>
          <w:szCs w:val="24"/>
        </w:rPr>
        <w:lastRenderedPageBreak/>
        <w:t xml:space="preserve">  </w:t>
      </w:r>
      <w:r>
        <w:rPr>
          <w:rFonts w:cs="Times New Roman"/>
          <w:b/>
          <w:szCs w:val="24"/>
        </w:rPr>
        <w:t>MIEJSCE I TERMIN SKŁADANIA I OTWARCIA OFERT</w:t>
      </w:r>
    </w:p>
    <w:p w:rsidR="0027012A" w:rsidRDefault="00660477">
      <w:pPr>
        <w:pStyle w:val="Akapitzlist"/>
        <w:spacing w:line="276" w:lineRule="auto"/>
        <w:ind w:left="426" w:right="25"/>
      </w:pPr>
      <w:r>
        <w:rPr>
          <w:rFonts w:cs="Times New Roman"/>
          <w:szCs w:val="24"/>
          <w:u w:val="single"/>
        </w:rPr>
        <w:t>UWAGA:</w:t>
      </w:r>
      <w:r>
        <w:rPr>
          <w:rFonts w:cs="Times New Roman"/>
          <w:szCs w:val="24"/>
        </w:rPr>
        <w:t xml:space="preserve"> Z uwagi na ogłoszony stan epidemii, Zamawiający preferuje przesłanie ofert za pośrednictwem operatora pocztowego w rozumieniu ustawy z dnia 23 listopada 2012 r. – Prawo pocztowe, na </w:t>
      </w:r>
      <w:r>
        <w:rPr>
          <w:rFonts w:cs="Times New Roman"/>
          <w:szCs w:val="24"/>
        </w:rPr>
        <w:t xml:space="preserve">adres Urzędu Miejskiego w Białymstoku, Biuro Zamówień publicznych, ul. Słonimska 1 , do dnia </w:t>
      </w:r>
      <w:r>
        <w:rPr>
          <w:rFonts w:cs="Times New Roman"/>
          <w:b/>
          <w:szCs w:val="24"/>
        </w:rPr>
        <w:t>25 / 11 / 2020 r.</w:t>
      </w:r>
      <w:r>
        <w:rPr>
          <w:rFonts w:cs="Times New Roman"/>
          <w:szCs w:val="24"/>
        </w:rPr>
        <w:t xml:space="preserve"> do godz. </w:t>
      </w:r>
      <w:r>
        <w:rPr>
          <w:rFonts w:cs="Times New Roman"/>
          <w:b/>
          <w:szCs w:val="24"/>
        </w:rPr>
        <w:t>10:00</w:t>
      </w:r>
      <w:r>
        <w:rPr>
          <w:rFonts w:cs="Times New Roman"/>
          <w:szCs w:val="24"/>
        </w:rPr>
        <w:t>.</w:t>
      </w:r>
    </w:p>
    <w:p w:rsidR="0027012A" w:rsidRDefault="00660477">
      <w:pPr>
        <w:pStyle w:val="Standard"/>
        <w:spacing w:line="276" w:lineRule="auto"/>
        <w:ind w:left="426" w:right="25" w:hanging="284"/>
      </w:pPr>
      <w:r>
        <w:rPr>
          <w:rFonts w:cs="Times New Roman"/>
          <w:szCs w:val="24"/>
        </w:rPr>
        <w:t xml:space="preserve">     Doręczenie oferty do innego miejsca niż wskazane nie jest równoznaczne </w:t>
      </w:r>
      <w:r>
        <w:rPr>
          <w:rFonts w:cs="Times New Roman"/>
          <w:szCs w:val="24"/>
        </w:rPr>
        <w:br/>
      </w:r>
      <w:r>
        <w:rPr>
          <w:rFonts w:cs="Times New Roman"/>
          <w:szCs w:val="24"/>
        </w:rPr>
        <w:t>ze złożeniem oferty w sposób skuteczny. Oferty otrzy</w:t>
      </w:r>
      <w:r>
        <w:rPr>
          <w:rFonts w:cs="Times New Roman"/>
          <w:szCs w:val="24"/>
        </w:rPr>
        <w:t xml:space="preserve">mane przez Zamawiającego </w:t>
      </w:r>
      <w:r>
        <w:rPr>
          <w:rFonts w:cs="Times New Roman"/>
          <w:szCs w:val="24"/>
        </w:rPr>
        <w:br/>
      </w:r>
      <w:r>
        <w:rPr>
          <w:rFonts w:cs="Times New Roman"/>
          <w:szCs w:val="24"/>
        </w:rPr>
        <w:t>po terminie zostaną zwrócone.</w:t>
      </w:r>
    </w:p>
    <w:p w:rsidR="0027012A" w:rsidRDefault="00660477">
      <w:pPr>
        <w:pStyle w:val="Akapitzlist"/>
        <w:numPr>
          <w:ilvl w:val="0"/>
          <w:numId w:val="59"/>
        </w:numPr>
        <w:tabs>
          <w:tab w:val="left" w:pos="3283"/>
        </w:tabs>
      </w:pPr>
      <w:r>
        <w:rPr>
          <w:rFonts w:cs="Times New Roman"/>
          <w:b/>
          <w:szCs w:val="24"/>
        </w:rPr>
        <w:t>Jawne otwarcie ofert nastąpi w dniu 25.11.2020 r. o godz. 13:30 w Sali nr 10 Urzędu Miejskiego w Białymstoku, ul. Słonimska 1.  T</w:t>
      </w:r>
      <w:r>
        <w:rPr>
          <w:rFonts w:cs="Times New Roman"/>
          <w:b/>
          <w:bCs/>
          <w:szCs w:val="24"/>
        </w:rPr>
        <w:t>ransmisja on-line z otwarcia ofert będzie dostępna w dniu</w:t>
      </w:r>
      <w:r>
        <w:rPr>
          <w:rFonts w:cs="Times New Roman"/>
          <w:b/>
          <w:szCs w:val="24"/>
        </w:rPr>
        <w:t xml:space="preserve"> 25/11/2020 </w:t>
      </w:r>
      <w:r>
        <w:rPr>
          <w:rFonts w:cs="Times New Roman"/>
          <w:b/>
          <w:bCs/>
          <w:szCs w:val="24"/>
        </w:rPr>
        <w:t>r.</w:t>
      </w:r>
      <w:r>
        <w:rPr>
          <w:rFonts w:cs="Times New Roman"/>
          <w:b/>
          <w:bCs/>
          <w:szCs w:val="24"/>
        </w:rPr>
        <w:t xml:space="preserve"> od godz. </w:t>
      </w:r>
      <w:r>
        <w:rPr>
          <w:rFonts w:cs="Times New Roman"/>
          <w:b/>
          <w:szCs w:val="24"/>
        </w:rPr>
        <w:t xml:space="preserve">13:30 </w:t>
      </w:r>
      <w:r>
        <w:rPr>
          <w:rFonts w:cs="Times New Roman"/>
          <w:b/>
          <w:bCs/>
          <w:szCs w:val="24"/>
        </w:rPr>
        <w:t>na stronie: </w:t>
      </w:r>
    </w:p>
    <w:p w:rsidR="0027012A" w:rsidRDefault="00660477">
      <w:pPr>
        <w:pStyle w:val="Akapitzlist"/>
        <w:tabs>
          <w:tab w:val="left" w:pos="2203"/>
        </w:tabs>
        <w:ind w:left="360"/>
      </w:pPr>
      <w:r>
        <w:rPr>
          <w:rFonts w:cs="Times New Roman"/>
          <w:b/>
          <w:bCs/>
          <w:color w:val="0563C1"/>
          <w:szCs w:val="24"/>
          <w:u w:val="single"/>
        </w:rPr>
        <w:t>https://www.youtube.com/channel/UCnDEoMRWKfr5zoH1HM9KM5g</w:t>
      </w:r>
    </w:p>
    <w:p w:rsidR="0027012A" w:rsidRDefault="00660477">
      <w:pPr>
        <w:pStyle w:val="Akapitzlist"/>
        <w:numPr>
          <w:ilvl w:val="0"/>
          <w:numId w:val="42"/>
        </w:numPr>
        <w:tabs>
          <w:tab w:val="left" w:pos="3283"/>
        </w:tabs>
      </w:pPr>
      <w:r>
        <w:rPr>
          <w:rFonts w:cs="Times New Roman"/>
          <w:szCs w:val="24"/>
        </w:rPr>
        <w:t>Otwarcie ofert jest jawne. Przed otwarciem ofert Zamawiający podaje kwotę, jaką zamierza przeznaczyć na sfinansowanie zamówienia.</w:t>
      </w:r>
    </w:p>
    <w:p w:rsidR="0027012A" w:rsidRDefault="00660477">
      <w:pPr>
        <w:pStyle w:val="Akapitzlist"/>
        <w:numPr>
          <w:ilvl w:val="0"/>
          <w:numId w:val="42"/>
        </w:numPr>
        <w:tabs>
          <w:tab w:val="left" w:pos="3283"/>
        </w:tabs>
      </w:pPr>
      <w:r>
        <w:rPr>
          <w:rFonts w:cs="Times New Roman"/>
          <w:b/>
          <w:szCs w:val="24"/>
        </w:rPr>
        <w:t>Podczas otwarcia ofert podaje się imię i</w:t>
      </w:r>
      <w:r>
        <w:rPr>
          <w:rFonts w:cs="Times New Roman"/>
          <w:b/>
          <w:szCs w:val="24"/>
        </w:rPr>
        <w:t xml:space="preserve"> nazwisko, nazwę (firmę) oraz adres (siedzibę) Wykonawcy, którego oferta jest otwierana, a także informacje dotyczące ceny oferty oraz pozostałych kryteriów oceny ofert.</w:t>
      </w:r>
    </w:p>
    <w:p w:rsidR="0027012A" w:rsidRDefault="00660477">
      <w:pPr>
        <w:pStyle w:val="Akapitzlist"/>
        <w:numPr>
          <w:ilvl w:val="0"/>
          <w:numId w:val="42"/>
        </w:numPr>
        <w:tabs>
          <w:tab w:val="left" w:pos="3283"/>
        </w:tabs>
      </w:pPr>
      <w:r>
        <w:rPr>
          <w:rFonts w:cs="Times New Roman"/>
          <w:szCs w:val="24"/>
        </w:rPr>
        <w:t xml:space="preserve">Niezwłocznie po otwarciu ofert Zamawiający zamieszcza na stronie internetowej kwotę </w:t>
      </w:r>
      <w:r>
        <w:rPr>
          <w:rFonts w:cs="Times New Roman"/>
          <w:szCs w:val="24"/>
        </w:rPr>
        <w:t>przeznaczoną na sfinansowanie zamówienia oraz informacje, o których mowa w pkt 3.</w:t>
      </w:r>
    </w:p>
    <w:p w:rsidR="0027012A" w:rsidRDefault="0027012A">
      <w:pPr>
        <w:pStyle w:val="Akapitzlist"/>
        <w:tabs>
          <w:tab w:val="left" w:pos="1506"/>
        </w:tabs>
        <w:spacing w:line="276" w:lineRule="auto"/>
        <w:ind w:left="786" w:right="25"/>
        <w:jc w:val="both"/>
        <w:rPr>
          <w:rFonts w:cs="Times New Roman"/>
          <w:szCs w:val="24"/>
        </w:rPr>
      </w:pPr>
    </w:p>
    <w:p w:rsidR="0027012A" w:rsidRDefault="00660477">
      <w:pPr>
        <w:pStyle w:val="Akapitzlist"/>
        <w:numPr>
          <w:ilvl w:val="0"/>
          <w:numId w:val="13"/>
        </w:numPr>
        <w:tabs>
          <w:tab w:val="left" w:pos="1440"/>
        </w:tabs>
        <w:spacing w:line="276" w:lineRule="auto"/>
        <w:ind w:right="25" w:hanging="938"/>
        <w:jc w:val="both"/>
      </w:pPr>
      <w:r>
        <w:rPr>
          <w:rFonts w:cs="Times New Roman"/>
          <w:b/>
          <w:szCs w:val="24"/>
        </w:rPr>
        <w:t>OPIS SPOSOBU OBLICZENIA CENY</w:t>
      </w:r>
    </w:p>
    <w:p w:rsidR="0027012A" w:rsidRDefault="00660477">
      <w:pPr>
        <w:pStyle w:val="Akapitzlist"/>
        <w:numPr>
          <w:ilvl w:val="0"/>
          <w:numId w:val="60"/>
        </w:numPr>
        <w:tabs>
          <w:tab w:val="left" w:pos="1222"/>
        </w:tabs>
        <w:spacing w:line="276" w:lineRule="auto"/>
        <w:ind w:left="502" w:right="25"/>
      </w:pPr>
      <w:r>
        <w:rPr>
          <w:rFonts w:cs="Times New Roman"/>
          <w:szCs w:val="24"/>
        </w:rPr>
        <w:t>Cena oferty powinna obejmować pełny zakres usługi określony w Rozdziale III SIWZ oraz w załącznikach i uwzględniać wszystkie koszty związane z w</w:t>
      </w:r>
      <w:r>
        <w:rPr>
          <w:rFonts w:cs="Times New Roman"/>
          <w:szCs w:val="24"/>
        </w:rPr>
        <w:t>ykonaniem przedmiotu zamówienia.</w:t>
      </w:r>
    </w:p>
    <w:p w:rsidR="0027012A" w:rsidRDefault="00660477">
      <w:pPr>
        <w:pStyle w:val="Akapitzlist"/>
        <w:numPr>
          <w:ilvl w:val="0"/>
          <w:numId w:val="11"/>
        </w:numPr>
        <w:tabs>
          <w:tab w:val="left" w:pos="1222"/>
        </w:tabs>
        <w:spacing w:line="276" w:lineRule="auto"/>
        <w:ind w:left="502" w:right="25"/>
      </w:pPr>
      <w:r>
        <w:rPr>
          <w:rFonts w:cs="Times New Roman"/>
          <w:szCs w:val="24"/>
        </w:rPr>
        <w:t>Cena ma być wyrażona w złotych polskich brutto z uwzględnieniem należnego podatku VAT.</w:t>
      </w:r>
    </w:p>
    <w:p w:rsidR="0027012A" w:rsidRDefault="00660477">
      <w:pPr>
        <w:pStyle w:val="Akapitzlist"/>
        <w:numPr>
          <w:ilvl w:val="0"/>
          <w:numId w:val="11"/>
        </w:numPr>
        <w:tabs>
          <w:tab w:val="left" w:pos="1222"/>
        </w:tabs>
        <w:spacing w:line="276" w:lineRule="auto"/>
        <w:ind w:left="502" w:right="25"/>
      </w:pPr>
      <w:r>
        <w:rPr>
          <w:rFonts w:cs="Times New Roman"/>
          <w:szCs w:val="24"/>
        </w:rPr>
        <w:t xml:space="preserve">Dla porównania ofert Zamawiający przyjmuje cenę ofertową brutto, określoną </w:t>
      </w:r>
      <w:r>
        <w:rPr>
          <w:rFonts w:cs="Times New Roman"/>
          <w:szCs w:val="24"/>
        </w:rPr>
        <w:br/>
      </w:r>
      <w:r>
        <w:rPr>
          <w:rFonts w:cs="Times New Roman"/>
          <w:szCs w:val="24"/>
        </w:rPr>
        <w:t xml:space="preserve">w </w:t>
      </w:r>
      <w:r>
        <w:rPr>
          <w:rFonts w:cs="Times New Roman"/>
          <w:b/>
          <w:szCs w:val="24"/>
        </w:rPr>
        <w:t xml:space="preserve">formularzu ofertowym - Załącznik nr 1 </w:t>
      </w:r>
      <w:r>
        <w:rPr>
          <w:rFonts w:cs="Times New Roman"/>
          <w:szCs w:val="24"/>
        </w:rPr>
        <w:t>do SIWZ.</w:t>
      </w:r>
    </w:p>
    <w:p w:rsidR="0027012A" w:rsidRDefault="00660477">
      <w:pPr>
        <w:pStyle w:val="Akapitzlist"/>
        <w:numPr>
          <w:ilvl w:val="0"/>
          <w:numId w:val="11"/>
        </w:numPr>
        <w:tabs>
          <w:tab w:val="left" w:pos="1222"/>
        </w:tabs>
        <w:spacing w:line="276" w:lineRule="auto"/>
        <w:ind w:left="502" w:right="25"/>
      </w:pPr>
      <w:r>
        <w:rPr>
          <w:rFonts w:cs="Times New Roman"/>
          <w:szCs w:val="24"/>
        </w:rPr>
        <w:t>W wyniku ni</w:t>
      </w:r>
      <w:r>
        <w:rPr>
          <w:rFonts w:cs="Times New Roman"/>
          <w:szCs w:val="24"/>
        </w:rPr>
        <w:t xml:space="preserve">euwzględnienia okoliczności, które mogą wpłynąć na cenę przedmiotu zamówienia, Wykonawca ponosić będzie skutki błędów w ofercie. Wykonawca powinien zapoznać się z przedmiotem zamówienia w celu skalkulowania ceny oferty </w:t>
      </w:r>
      <w:r>
        <w:rPr>
          <w:rFonts w:cs="Times New Roman"/>
          <w:szCs w:val="24"/>
        </w:rPr>
        <w:br/>
      </w:r>
      <w:r>
        <w:rPr>
          <w:rFonts w:cs="Times New Roman"/>
          <w:szCs w:val="24"/>
        </w:rPr>
        <w:t>z należytą starannością.</w:t>
      </w:r>
    </w:p>
    <w:p w:rsidR="0027012A" w:rsidRDefault="00660477">
      <w:pPr>
        <w:pStyle w:val="Akapitzlist"/>
        <w:numPr>
          <w:ilvl w:val="0"/>
          <w:numId w:val="11"/>
        </w:numPr>
        <w:tabs>
          <w:tab w:val="left" w:pos="1222"/>
        </w:tabs>
        <w:spacing w:line="276" w:lineRule="auto"/>
        <w:ind w:left="502" w:right="25"/>
      </w:pPr>
      <w:r>
        <w:rPr>
          <w:rFonts w:cs="Times New Roman"/>
          <w:szCs w:val="24"/>
        </w:rPr>
        <w:t>Jeżeli złoż</w:t>
      </w:r>
      <w:r>
        <w:rPr>
          <w:rFonts w:cs="Times New Roman"/>
          <w:szCs w:val="24"/>
        </w:rPr>
        <w:t xml:space="preserve">ona zostanie oferta, której wybór prowadzić będzie do powstania </w:t>
      </w:r>
      <w:r>
        <w:rPr>
          <w:rFonts w:cs="Times New Roman"/>
          <w:szCs w:val="24"/>
        </w:rPr>
        <w:br/>
      </w:r>
      <w:r>
        <w:rPr>
          <w:rFonts w:cs="Times New Roman"/>
          <w:szCs w:val="24"/>
        </w:rPr>
        <w:t xml:space="preserve">u Zamawiającego obowiązku podatkowego zgodnie z przepisami o podatku od towarów </w:t>
      </w:r>
      <w:r>
        <w:rPr>
          <w:rFonts w:cs="Times New Roman"/>
          <w:szCs w:val="24"/>
        </w:rPr>
        <w:br/>
      </w:r>
      <w:r>
        <w:rPr>
          <w:rFonts w:cs="Times New Roman"/>
          <w:szCs w:val="24"/>
        </w:rPr>
        <w:t>i usług, Zamawiający w celu oceny takiej oferty doliczy do przedstawionej w niej ceny podatek od towarów i usł</w:t>
      </w:r>
      <w:r>
        <w:rPr>
          <w:rFonts w:cs="Times New Roman"/>
          <w:szCs w:val="24"/>
        </w:rPr>
        <w:t>ug, który miałby obowiązek rozliczyć, zgodnie z tymi  przepisami. Wykonawca, składając ofertę, informuje Zamawiającego, czy wybór oferty będzie prowadzić do powstania u Zamawiającego obowiązku podatkowego, wskazując nazwę (rodzaj) towaru lub usługi, któryc</w:t>
      </w:r>
      <w:r>
        <w:rPr>
          <w:rFonts w:cs="Times New Roman"/>
          <w:szCs w:val="24"/>
        </w:rPr>
        <w:t xml:space="preserve">h dostawa lub świadczenie będzie prowadzić </w:t>
      </w:r>
      <w:r>
        <w:rPr>
          <w:rFonts w:cs="Times New Roman"/>
          <w:szCs w:val="24"/>
        </w:rPr>
        <w:br/>
      </w:r>
      <w:r>
        <w:rPr>
          <w:rFonts w:cs="Times New Roman"/>
          <w:szCs w:val="24"/>
        </w:rPr>
        <w:t>do jego powstania, oraz wskazując ich wartość bez kwoty podatku.</w:t>
      </w:r>
    </w:p>
    <w:p w:rsidR="0027012A" w:rsidRDefault="0027012A">
      <w:pPr>
        <w:pStyle w:val="Standard"/>
        <w:tabs>
          <w:tab w:val="left" w:pos="720"/>
        </w:tabs>
        <w:spacing w:line="276" w:lineRule="auto"/>
        <w:ind w:right="25"/>
        <w:jc w:val="both"/>
        <w:rPr>
          <w:rFonts w:cs="Times New Roman"/>
          <w:color w:val="FF0000"/>
          <w:szCs w:val="24"/>
        </w:rPr>
      </w:pPr>
    </w:p>
    <w:p w:rsidR="0027012A" w:rsidRDefault="00660477">
      <w:pPr>
        <w:pStyle w:val="Akapitzlist"/>
        <w:numPr>
          <w:ilvl w:val="0"/>
          <w:numId w:val="13"/>
        </w:numPr>
        <w:tabs>
          <w:tab w:val="left" w:pos="1440"/>
        </w:tabs>
        <w:spacing w:line="276" w:lineRule="auto"/>
        <w:ind w:right="25"/>
        <w:jc w:val="both"/>
      </w:pPr>
      <w:r>
        <w:rPr>
          <w:rFonts w:cs="Times New Roman"/>
          <w:b/>
          <w:szCs w:val="24"/>
        </w:rPr>
        <w:t>OPIS KRYTERIÓW OCENY OFERT</w:t>
      </w:r>
    </w:p>
    <w:p w:rsidR="0027012A" w:rsidRDefault="00660477">
      <w:pPr>
        <w:pStyle w:val="Akapitzlist"/>
        <w:numPr>
          <w:ilvl w:val="0"/>
          <w:numId w:val="61"/>
        </w:numPr>
        <w:tabs>
          <w:tab w:val="left" w:pos="1440"/>
        </w:tabs>
        <w:spacing w:line="276" w:lineRule="auto"/>
        <w:ind w:right="25"/>
      </w:pPr>
      <w:r>
        <w:rPr>
          <w:rFonts w:cs="Times New Roman"/>
          <w:bCs/>
          <w:szCs w:val="24"/>
        </w:rPr>
        <w:t>Przy wyborze oferty Zamawiający będzie się kierował następującymi kryteriami oceny ofert i ich znaczeniem:</w:t>
      </w:r>
    </w:p>
    <w:p w:rsidR="0027012A" w:rsidRDefault="00660477">
      <w:pPr>
        <w:pStyle w:val="Standard"/>
        <w:tabs>
          <w:tab w:val="left" w:pos="720"/>
        </w:tabs>
        <w:ind w:right="25"/>
      </w:pPr>
      <w:r>
        <w:rPr>
          <w:rFonts w:cs="Times New Roman"/>
          <w:b/>
          <w:bCs/>
          <w:szCs w:val="24"/>
        </w:rPr>
        <w:t xml:space="preserve">            </w:t>
      </w:r>
      <w:r>
        <w:rPr>
          <w:rFonts w:cs="Times New Roman"/>
          <w:b/>
          <w:bCs/>
          <w:szCs w:val="24"/>
        </w:rPr>
        <w:t>cena ofertowa (C</w:t>
      </w:r>
      <w:r>
        <w:rPr>
          <w:rFonts w:cs="Times New Roman"/>
          <w:b/>
          <w:bCs/>
          <w:szCs w:val="24"/>
          <w:vertAlign w:val="subscript"/>
        </w:rPr>
        <w:t>of</w:t>
      </w:r>
      <w:r>
        <w:rPr>
          <w:rFonts w:cs="Times New Roman"/>
          <w:b/>
          <w:bCs/>
          <w:szCs w:val="24"/>
        </w:rPr>
        <w:t xml:space="preserve">) –  100%        </w:t>
      </w:r>
    </w:p>
    <w:p w:rsidR="0027012A" w:rsidRDefault="00660477">
      <w:pPr>
        <w:pStyle w:val="Standard"/>
        <w:tabs>
          <w:tab w:val="left" w:pos="1428"/>
        </w:tabs>
        <w:ind w:left="708" w:right="25"/>
      </w:pPr>
      <w:r>
        <w:rPr>
          <w:rFonts w:cs="Times New Roman"/>
          <w:i/>
          <w:szCs w:val="24"/>
        </w:rPr>
        <w:lastRenderedPageBreak/>
        <w:t>gdzie</w:t>
      </w:r>
      <w:r>
        <w:rPr>
          <w:rFonts w:cs="Times New Roman"/>
          <w:szCs w:val="24"/>
        </w:rPr>
        <w:t>: 1% = 1pkt</w:t>
      </w:r>
    </w:p>
    <w:p w:rsidR="0027012A" w:rsidRDefault="0027012A">
      <w:pPr>
        <w:pStyle w:val="Standard"/>
        <w:tabs>
          <w:tab w:val="left" w:pos="1135"/>
        </w:tabs>
        <w:ind w:left="426" w:hanging="426"/>
        <w:rPr>
          <w:rFonts w:cs="Times New Roman"/>
          <w:szCs w:val="24"/>
        </w:rPr>
      </w:pPr>
    </w:p>
    <w:p w:rsidR="0027012A" w:rsidRDefault="00660477">
      <w:pPr>
        <w:pStyle w:val="Standard"/>
        <w:tabs>
          <w:tab w:val="left" w:pos="1135"/>
        </w:tabs>
        <w:ind w:left="426" w:hanging="426"/>
      </w:pPr>
      <w:r>
        <w:rPr>
          <w:szCs w:val="24"/>
        </w:rPr>
        <w:t>Zamawiający dokona</w:t>
      </w:r>
      <w:r>
        <w:rPr>
          <w:b/>
          <w:szCs w:val="24"/>
        </w:rPr>
        <w:t xml:space="preserve"> </w:t>
      </w:r>
      <w:r>
        <w:rPr>
          <w:szCs w:val="24"/>
        </w:rPr>
        <w:t>oceny ofert w kryterium</w:t>
      </w:r>
      <w:r>
        <w:rPr>
          <w:b/>
          <w:szCs w:val="24"/>
        </w:rPr>
        <w:t xml:space="preserve"> </w:t>
      </w:r>
      <w:r>
        <w:rPr>
          <w:rFonts w:cs="Times New Roman"/>
          <w:b/>
          <w:szCs w:val="24"/>
        </w:rPr>
        <w:t>„cena ofertowa” według wzoru:</w:t>
      </w:r>
    </w:p>
    <w:tbl>
      <w:tblPr>
        <w:tblW w:w="2600" w:type="pct"/>
        <w:tblInd w:w="360" w:type="dxa"/>
        <w:tblLayout w:type="fixed"/>
        <w:tblCellMar>
          <w:left w:w="10" w:type="dxa"/>
          <w:right w:w="10" w:type="dxa"/>
        </w:tblCellMar>
        <w:tblLook w:val="0000" w:firstRow="0" w:lastRow="0" w:firstColumn="0" w:lastColumn="0" w:noHBand="0" w:noVBand="0"/>
      </w:tblPr>
      <w:tblGrid>
        <w:gridCol w:w="1409"/>
        <w:gridCol w:w="685"/>
        <w:gridCol w:w="1484"/>
        <w:gridCol w:w="1138"/>
      </w:tblGrid>
      <w:tr w:rsidR="0027012A">
        <w:tblPrEx>
          <w:tblCellMar>
            <w:top w:w="0" w:type="dxa"/>
            <w:bottom w:w="0" w:type="dxa"/>
          </w:tblCellMar>
        </w:tblPrEx>
        <w:tc>
          <w:tcPr>
            <w:tcW w:w="1409" w:type="dxa"/>
            <w:vMerge w:val="restart"/>
            <w:shd w:val="clear" w:color="auto" w:fill="auto"/>
            <w:tcMar>
              <w:top w:w="0" w:type="dxa"/>
              <w:left w:w="108" w:type="dxa"/>
              <w:bottom w:w="0" w:type="dxa"/>
              <w:right w:w="108" w:type="dxa"/>
            </w:tcMar>
            <w:vAlign w:val="center"/>
          </w:tcPr>
          <w:p w:rsidR="0027012A" w:rsidRDefault="0027012A">
            <w:pPr>
              <w:pStyle w:val="Standard"/>
              <w:rPr>
                <w:rFonts w:cs="Times New Roman"/>
                <w:b/>
                <w:szCs w:val="24"/>
              </w:rPr>
            </w:pPr>
          </w:p>
        </w:tc>
        <w:tc>
          <w:tcPr>
            <w:tcW w:w="685" w:type="dxa"/>
            <w:tcBorders>
              <w:bottom w:val="single" w:sz="4" w:space="0" w:color="000000"/>
            </w:tcBorders>
            <w:shd w:val="clear" w:color="auto" w:fill="auto"/>
            <w:tcMar>
              <w:top w:w="0" w:type="dxa"/>
              <w:left w:w="108" w:type="dxa"/>
              <w:bottom w:w="0" w:type="dxa"/>
              <w:right w:w="108" w:type="dxa"/>
            </w:tcMar>
          </w:tcPr>
          <w:p w:rsidR="0027012A" w:rsidRDefault="00660477">
            <w:pPr>
              <w:pStyle w:val="Standard"/>
            </w:pPr>
            <w:r>
              <w:rPr>
                <w:rFonts w:cs="Times New Roman"/>
                <w:szCs w:val="24"/>
              </w:rPr>
              <w:t>C</w:t>
            </w:r>
            <w:r>
              <w:rPr>
                <w:rFonts w:cs="Times New Roman"/>
                <w:szCs w:val="24"/>
                <w:vertAlign w:val="subscript"/>
              </w:rPr>
              <w:t>min</w:t>
            </w:r>
          </w:p>
        </w:tc>
        <w:tc>
          <w:tcPr>
            <w:tcW w:w="1484" w:type="dxa"/>
            <w:vMerge w:val="restart"/>
            <w:shd w:val="clear" w:color="auto" w:fill="auto"/>
            <w:tcMar>
              <w:top w:w="0" w:type="dxa"/>
              <w:left w:w="108" w:type="dxa"/>
              <w:bottom w:w="0" w:type="dxa"/>
              <w:right w:w="108" w:type="dxa"/>
            </w:tcMar>
            <w:vAlign w:val="center"/>
          </w:tcPr>
          <w:p w:rsidR="0027012A" w:rsidRDefault="00660477">
            <w:pPr>
              <w:pStyle w:val="Standard"/>
            </w:pPr>
            <w:r>
              <w:rPr>
                <w:rFonts w:cs="Times New Roman"/>
                <w:szCs w:val="24"/>
              </w:rPr>
              <w:t>x  100 pkt</w:t>
            </w:r>
          </w:p>
        </w:tc>
        <w:tc>
          <w:tcPr>
            <w:tcW w:w="1138" w:type="dxa"/>
            <w:vMerge w:val="restart"/>
            <w:shd w:val="clear" w:color="auto" w:fill="auto"/>
            <w:tcMar>
              <w:top w:w="0" w:type="dxa"/>
              <w:left w:w="108" w:type="dxa"/>
              <w:bottom w:w="0" w:type="dxa"/>
              <w:right w:w="108" w:type="dxa"/>
            </w:tcMar>
            <w:vAlign w:val="center"/>
          </w:tcPr>
          <w:p w:rsidR="0027012A" w:rsidRDefault="0027012A">
            <w:pPr>
              <w:pStyle w:val="Standard"/>
              <w:rPr>
                <w:rFonts w:cs="Times New Roman"/>
                <w:szCs w:val="24"/>
              </w:rPr>
            </w:pPr>
          </w:p>
        </w:tc>
      </w:tr>
      <w:tr w:rsidR="0027012A">
        <w:tblPrEx>
          <w:tblCellMar>
            <w:top w:w="0" w:type="dxa"/>
            <w:bottom w:w="0" w:type="dxa"/>
          </w:tblCellMar>
        </w:tblPrEx>
        <w:tc>
          <w:tcPr>
            <w:tcW w:w="1409" w:type="dxa"/>
            <w:vMerge/>
            <w:shd w:val="clear" w:color="auto" w:fill="auto"/>
            <w:tcMar>
              <w:top w:w="0" w:type="dxa"/>
              <w:left w:w="108" w:type="dxa"/>
              <w:bottom w:w="0" w:type="dxa"/>
              <w:right w:w="108" w:type="dxa"/>
            </w:tcMar>
            <w:vAlign w:val="center"/>
          </w:tcPr>
          <w:p w:rsidR="0027012A" w:rsidRDefault="0027012A"/>
        </w:tc>
        <w:tc>
          <w:tcPr>
            <w:tcW w:w="685" w:type="dxa"/>
            <w:tcBorders>
              <w:top w:val="single" w:sz="4" w:space="0" w:color="000000"/>
            </w:tcBorders>
            <w:shd w:val="clear" w:color="auto" w:fill="auto"/>
            <w:tcMar>
              <w:top w:w="0" w:type="dxa"/>
              <w:left w:w="108" w:type="dxa"/>
              <w:bottom w:w="0" w:type="dxa"/>
              <w:right w:w="108" w:type="dxa"/>
            </w:tcMar>
          </w:tcPr>
          <w:p w:rsidR="0027012A" w:rsidRDefault="00660477">
            <w:pPr>
              <w:pStyle w:val="Standard"/>
            </w:pPr>
            <w:r>
              <w:rPr>
                <w:rFonts w:cs="Times New Roman"/>
                <w:szCs w:val="24"/>
              </w:rPr>
              <w:t>C</w:t>
            </w:r>
            <w:r>
              <w:rPr>
                <w:rFonts w:cs="Times New Roman"/>
                <w:szCs w:val="24"/>
                <w:vertAlign w:val="subscript"/>
              </w:rPr>
              <w:t>of</w:t>
            </w:r>
          </w:p>
        </w:tc>
        <w:tc>
          <w:tcPr>
            <w:tcW w:w="1484" w:type="dxa"/>
            <w:vMerge/>
            <w:shd w:val="clear" w:color="auto" w:fill="auto"/>
            <w:tcMar>
              <w:top w:w="0" w:type="dxa"/>
              <w:left w:w="108" w:type="dxa"/>
              <w:bottom w:w="0" w:type="dxa"/>
              <w:right w:w="108" w:type="dxa"/>
            </w:tcMar>
            <w:vAlign w:val="center"/>
          </w:tcPr>
          <w:p w:rsidR="0027012A" w:rsidRDefault="0027012A"/>
        </w:tc>
        <w:tc>
          <w:tcPr>
            <w:tcW w:w="1138" w:type="dxa"/>
            <w:vMerge/>
            <w:shd w:val="clear" w:color="auto" w:fill="auto"/>
            <w:tcMar>
              <w:top w:w="0" w:type="dxa"/>
              <w:left w:w="108" w:type="dxa"/>
              <w:bottom w:w="0" w:type="dxa"/>
              <w:right w:w="108" w:type="dxa"/>
            </w:tcMar>
            <w:vAlign w:val="center"/>
          </w:tcPr>
          <w:p w:rsidR="0027012A" w:rsidRDefault="0027012A"/>
        </w:tc>
      </w:tr>
    </w:tbl>
    <w:p w:rsidR="0027012A" w:rsidRDefault="00660477">
      <w:pPr>
        <w:pStyle w:val="Standard"/>
        <w:ind w:left="426"/>
      </w:pPr>
      <w:r>
        <w:rPr>
          <w:rFonts w:cs="Times New Roman"/>
          <w:b/>
          <w:szCs w:val="24"/>
        </w:rPr>
        <w:t>gdzie:</w:t>
      </w:r>
    </w:p>
    <w:p w:rsidR="0027012A" w:rsidRDefault="00660477">
      <w:pPr>
        <w:pStyle w:val="Standard"/>
        <w:spacing w:before="60" w:after="60"/>
        <w:ind w:left="426"/>
      </w:pPr>
      <w:r>
        <w:rPr>
          <w:rFonts w:cs="Times New Roman"/>
          <w:szCs w:val="24"/>
        </w:rPr>
        <w:t>C</w:t>
      </w:r>
      <w:r>
        <w:rPr>
          <w:rFonts w:cs="Times New Roman"/>
          <w:szCs w:val="24"/>
          <w:vertAlign w:val="subscript"/>
        </w:rPr>
        <w:t>min</w:t>
      </w:r>
      <w:r>
        <w:rPr>
          <w:rFonts w:cs="Times New Roman"/>
          <w:szCs w:val="24"/>
        </w:rPr>
        <w:t>- najniższa cena oferty spośród przedłożonych w postępowaniu</w:t>
      </w:r>
    </w:p>
    <w:p w:rsidR="0027012A" w:rsidRDefault="00660477">
      <w:pPr>
        <w:pStyle w:val="Standard"/>
        <w:spacing w:before="60" w:after="60"/>
        <w:ind w:left="426"/>
      </w:pPr>
      <w:r>
        <w:rPr>
          <w:rFonts w:cs="Times New Roman"/>
          <w:szCs w:val="24"/>
        </w:rPr>
        <w:t>C</w:t>
      </w:r>
      <w:r>
        <w:rPr>
          <w:rFonts w:cs="Times New Roman"/>
          <w:szCs w:val="24"/>
          <w:vertAlign w:val="subscript"/>
        </w:rPr>
        <w:t>of</w:t>
      </w:r>
      <w:r>
        <w:rPr>
          <w:rFonts w:cs="Times New Roman"/>
          <w:szCs w:val="24"/>
        </w:rPr>
        <w:t xml:space="preserve">- cena ofertowa oferty </w:t>
      </w:r>
      <w:r>
        <w:rPr>
          <w:rFonts w:cs="Times New Roman"/>
          <w:szCs w:val="24"/>
        </w:rPr>
        <w:t>badanej</w:t>
      </w:r>
    </w:p>
    <w:p w:rsidR="0027012A" w:rsidRDefault="00660477">
      <w:pPr>
        <w:pStyle w:val="Standard"/>
        <w:ind w:left="360" w:hanging="218"/>
      </w:pPr>
      <w:r>
        <w:rPr>
          <w:rFonts w:cs="Times New Roman"/>
          <w:b/>
          <w:szCs w:val="24"/>
        </w:rPr>
        <w:t>Oferta w tym kryterium może uzyskać maksymalnie 100 pkt</w:t>
      </w:r>
    </w:p>
    <w:p w:rsidR="0027012A" w:rsidRDefault="0027012A">
      <w:pPr>
        <w:pStyle w:val="Standard"/>
        <w:tabs>
          <w:tab w:val="left" w:pos="720"/>
        </w:tabs>
        <w:ind w:right="25"/>
        <w:rPr>
          <w:rFonts w:cs="Times New Roman"/>
          <w:szCs w:val="24"/>
        </w:rPr>
      </w:pPr>
    </w:p>
    <w:p w:rsidR="0027012A" w:rsidRDefault="0027012A">
      <w:pPr>
        <w:pStyle w:val="Standard"/>
        <w:tabs>
          <w:tab w:val="left" w:pos="720"/>
        </w:tabs>
        <w:spacing w:line="276" w:lineRule="auto"/>
        <w:ind w:right="25"/>
        <w:rPr>
          <w:rFonts w:cs="Times New Roman"/>
          <w:szCs w:val="24"/>
        </w:rPr>
      </w:pPr>
    </w:p>
    <w:p w:rsidR="0027012A" w:rsidRDefault="00660477">
      <w:pPr>
        <w:pStyle w:val="Akapitzlist"/>
        <w:numPr>
          <w:ilvl w:val="0"/>
          <w:numId w:val="14"/>
        </w:numPr>
        <w:tabs>
          <w:tab w:val="left" w:pos="1440"/>
        </w:tabs>
        <w:spacing w:line="276" w:lineRule="auto"/>
        <w:ind w:right="25"/>
      </w:pPr>
      <w:r>
        <w:rPr>
          <w:rFonts w:cs="Times New Roman"/>
          <w:bCs/>
          <w:szCs w:val="24"/>
        </w:rPr>
        <w:t xml:space="preserve">Liczba otrzymanych punktów będzie zaokrąglona z dokładnością do dwóch miejsc </w:t>
      </w:r>
      <w:r>
        <w:rPr>
          <w:rFonts w:cs="Times New Roman"/>
          <w:bCs/>
          <w:szCs w:val="24"/>
        </w:rPr>
        <w:br/>
      </w:r>
      <w:r>
        <w:rPr>
          <w:rFonts w:cs="Times New Roman"/>
          <w:bCs/>
          <w:szCs w:val="24"/>
        </w:rPr>
        <w:t>po przecinku.</w:t>
      </w:r>
    </w:p>
    <w:p w:rsidR="0027012A" w:rsidRDefault="00660477">
      <w:pPr>
        <w:pStyle w:val="Akapitzlist"/>
        <w:numPr>
          <w:ilvl w:val="0"/>
          <w:numId w:val="14"/>
        </w:numPr>
        <w:tabs>
          <w:tab w:val="left" w:pos="1440"/>
        </w:tabs>
        <w:spacing w:line="276" w:lineRule="auto"/>
        <w:ind w:right="25"/>
      </w:pPr>
      <w:r>
        <w:rPr>
          <w:rFonts w:cs="Times New Roman"/>
          <w:b/>
          <w:bCs/>
          <w:szCs w:val="24"/>
        </w:rPr>
        <w:t>Za najkorzystniejszą uznana zostanie oferta</w:t>
      </w:r>
      <w:r>
        <w:rPr>
          <w:rFonts w:cs="Times New Roman"/>
          <w:b/>
          <w:szCs w:val="24"/>
        </w:rPr>
        <w:t xml:space="preserve"> z najwyższą ilością punktów </w:t>
      </w:r>
      <w:r>
        <w:rPr>
          <w:rFonts w:cs="Times New Roman"/>
          <w:b/>
          <w:szCs w:val="24"/>
        </w:rPr>
        <w:br/>
      </w:r>
      <w:r>
        <w:rPr>
          <w:rFonts w:cs="Times New Roman"/>
          <w:b/>
          <w:szCs w:val="24"/>
        </w:rPr>
        <w:t>w ww. kryterium.</w:t>
      </w:r>
    </w:p>
    <w:p w:rsidR="0027012A" w:rsidRDefault="00660477">
      <w:pPr>
        <w:pStyle w:val="Akapitzlist"/>
        <w:numPr>
          <w:ilvl w:val="0"/>
          <w:numId w:val="14"/>
        </w:numPr>
        <w:tabs>
          <w:tab w:val="left" w:pos="1440"/>
        </w:tabs>
        <w:spacing w:line="276" w:lineRule="auto"/>
        <w:ind w:right="25"/>
      </w:pPr>
      <w:r>
        <w:rPr>
          <w:rFonts w:cs="Times New Roman"/>
          <w:bCs/>
          <w:szCs w:val="24"/>
        </w:rPr>
        <w:t xml:space="preserve">Jeżeli </w:t>
      </w:r>
      <w:r>
        <w:rPr>
          <w:rFonts w:cs="Times New Roman"/>
          <w:bCs/>
          <w:szCs w:val="24"/>
        </w:rPr>
        <w:t xml:space="preserve">nie będzie można wybrać oferty najkorzystniejszej z uwagi na to, że dwie </w:t>
      </w:r>
      <w:r>
        <w:rPr>
          <w:rFonts w:cs="Times New Roman"/>
          <w:bCs/>
          <w:szCs w:val="24"/>
        </w:rPr>
        <w:br/>
      </w:r>
      <w:r>
        <w:rPr>
          <w:rFonts w:cs="Times New Roman"/>
          <w:bCs/>
          <w:szCs w:val="24"/>
        </w:rPr>
        <w:t xml:space="preserve">lub więcej ofert będzie przedstawiało taką samą cenę, Zamawiający wezwie </w:t>
      </w:r>
      <w:r>
        <w:rPr>
          <w:rFonts w:cs="Times New Roman"/>
          <w:bCs/>
          <w:szCs w:val="24"/>
        </w:rPr>
        <w:br/>
      </w:r>
      <w:r>
        <w:rPr>
          <w:rFonts w:cs="Times New Roman"/>
          <w:bCs/>
          <w:szCs w:val="24"/>
        </w:rPr>
        <w:t>do złożenia dodatkowych ofert cenowych.</w:t>
      </w:r>
    </w:p>
    <w:p w:rsidR="0027012A" w:rsidRDefault="00660477">
      <w:pPr>
        <w:pStyle w:val="Akapitzlist"/>
        <w:numPr>
          <w:ilvl w:val="0"/>
          <w:numId w:val="14"/>
        </w:numPr>
        <w:tabs>
          <w:tab w:val="left" w:pos="1440"/>
        </w:tabs>
        <w:spacing w:line="276" w:lineRule="auto"/>
        <w:ind w:right="25"/>
      </w:pPr>
      <w:r>
        <w:rPr>
          <w:rFonts w:cs="Times New Roman"/>
          <w:szCs w:val="24"/>
        </w:rPr>
        <w:t>W toku oceny ofert zamawiający może żądać od Wykonawcy wyjaśnień dot</w:t>
      </w:r>
      <w:r>
        <w:rPr>
          <w:rFonts w:cs="Times New Roman"/>
          <w:szCs w:val="24"/>
        </w:rPr>
        <w:t>yczących treści złożonej oferty.</w:t>
      </w:r>
    </w:p>
    <w:p w:rsidR="0027012A" w:rsidRDefault="00660477">
      <w:pPr>
        <w:pStyle w:val="Akapitzlist"/>
        <w:numPr>
          <w:ilvl w:val="0"/>
          <w:numId w:val="14"/>
        </w:numPr>
        <w:tabs>
          <w:tab w:val="left" w:pos="1440"/>
        </w:tabs>
        <w:spacing w:line="276" w:lineRule="auto"/>
        <w:ind w:right="25"/>
      </w:pPr>
      <w:r>
        <w:rPr>
          <w:rFonts w:cs="Times New Roman"/>
          <w:szCs w:val="24"/>
        </w:rPr>
        <w:t xml:space="preserve">Niedopuszczalne jest prowadzenie negocjacji między Zamawiającym, a Wykonawcą, dotyczących złożonej oferty oraz, </w:t>
      </w:r>
      <w:r>
        <w:rPr>
          <w:rFonts w:cs="Times New Roman"/>
          <w:b/>
          <w:szCs w:val="24"/>
          <w:u w:val="single"/>
        </w:rPr>
        <w:t xml:space="preserve">z zastrzeżeniem art. 87 ust. 2 </w:t>
      </w:r>
      <w:r>
        <w:rPr>
          <w:rFonts w:ascii="Calibri Light" w:hAnsi="Calibri Light" w:cs="Times New Roman"/>
          <w:b/>
          <w:sz w:val="22"/>
          <w:u w:val="single"/>
        </w:rPr>
        <w:t>ustawy Pzp</w:t>
      </w:r>
      <w:r>
        <w:rPr>
          <w:rFonts w:ascii="Calibri Light" w:hAnsi="Calibri Light" w:cs="Times New Roman"/>
          <w:sz w:val="22"/>
        </w:rPr>
        <w:t>,</w:t>
      </w:r>
      <w:r>
        <w:rPr>
          <w:rFonts w:cs="Times New Roman"/>
          <w:szCs w:val="24"/>
        </w:rPr>
        <w:t>, dokonywanie jakichkolwiek zmian w jej treści.</w:t>
      </w:r>
    </w:p>
    <w:p w:rsidR="0027012A" w:rsidRDefault="00660477">
      <w:pPr>
        <w:pStyle w:val="Akapitzlist"/>
        <w:numPr>
          <w:ilvl w:val="0"/>
          <w:numId w:val="14"/>
        </w:numPr>
        <w:tabs>
          <w:tab w:val="left" w:pos="1440"/>
        </w:tabs>
        <w:spacing w:line="276" w:lineRule="auto"/>
        <w:ind w:right="25"/>
      </w:pPr>
      <w:r>
        <w:rPr>
          <w:rFonts w:cs="Times New Roman"/>
          <w:szCs w:val="24"/>
        </w:rPr>
        <w:t xml:space="preserve">Zamawiający poprawia </w:t>
      </w:r>
      <w:r>
        <w:rPr>
          <w:rFonts w:cs="Times New Roman"/>
          <w:szCs w:val="24"/>
        </w:rPr>
        <w:t xml:space="preserve">w tekście oferty omyłki na podstawie art. 87 ust. 2 </w:t>
      </w:r>
      <w:r>
        <w:rPr>
          <w:rFonts w:ascii="Calibri Light" w:hAnsi="Calibri Light" w:cs="Times New Roman"/>
          <w:b/>
          <w:sz w:val="22"/>
        </w:rPr>
        <w:t>ustawy Pzp</w:t>
      </w:r>
      <w:r>
        <w:rPr>
          <w:rFonts w:ascii="Calibri Light" w:hAnsi="Calibri Light" w:cs="Times New Roman"/>
          <w:sz w:val="22"/>
        </w:rPr>
        <w:t>,</w:t>
      </w:r>
      <w:r>
        <w:rPr>
          <w:rFonts w:cs="Times New Roman"/>
          <w:szCs w:val="24"/>
        </w:rPr>
        <w:t>, niezwłocznie zawiadamiając o tym Wykonawcę, którego oferta została poprawiona.</w:t>
      </w:r>
    </w:p>
    <w:p w:rsidR="0027012A" w:rsidRDefault="0027012A">
      <w:pPr>
        <w:pStyle w:val="Standard"/>
        <w:tabs>
          <w:tab w:val="left" w:pos="720"/>
        </w:tabs>
        <w:spacing w:line="276" w:lineRule="auto"/>
        <w:ind w:right="25"/>
        <w:jc w:val="both"/>
        <w:rPr>
          <w:rFonts w:cs="Times New Roman"/>
          <w:color w:val="FF0000"/>
          <w:szCs w:val="24"/>
        </w:rPr>
      </w:pPr>
    </w:p>
    <w:p w:rsidR="0027012A" w:rsidRDefault="00660477">
      <w:pPr>
        <w:pStyle w:val="Akapitzlist"/>
        <w:numPr>
          <w:ilvl w:val="0"/>
          <w:numId w:val="13"/>
        </w:numPr>
        <w:tabs>
          <w:tab w:val="left" w:pos="568"/>
        </w:tabs>
        <w:spacing w:line="276" w:lineRule="auto"/>
        <w:ind w:left="284" w:right="25" w:hanging="568"/>
        <w:jc w:val="both"/>
      </w:pPr>
      <w:r>
        <w:rPr>
          <w:rFonts w:cs="Times New Roman"/>
          <w:b/>
          <w:szCs w:val="24"/>
        </w:rPr>
        <w:t xml:space="preserve"> INFORMACJE O FORMALNOŚCIACH, JAKIE POWINNY ZOSTAĆ DOPEŁNIONE PO WYBORZE OFERTY W CELU ZAWARCIA UMOWY </w:t>
      </w:r>
      <w:r>
        <w:rPr>
          <w:rFonts w:cs="Times New Roman"/>
          <w:b/>
          <w:szCs w:val="24"/>
        </w:rPr>
        <w:br/>
      </w:r>
      <w:r>
        <w:rPr>
          <w:rFonts w:cs="Times New Roman"/>
          <w:b/>
          <w:szCs w:val="24"/>
        </w:rPr>
        <w:t>W SPRAWI</w:t>
      </w:r>
      <w:r>
        <w:rPr>
          <w:rFonts w:cs="Times New Roman"/>
          <w:b/>
          <w:szCs w:val="24"/>
        </w:rPr>
        <w:t>E ZAMÓWIENIA PUBLICZNEGO</w:t>
      </w:r>
      <w:r>
        <w:rPr>
          <w:rFonts w:cs="Times New Roman"/>
          <w:szCs w:val="24"/>
        </w:rPr>
        <w:t>.</w:t>
      </w:r>
    </w:p>
    <w:p w:rsidR="0027012A" w:rsidRDefault="00660477">
      <w:pPr>
        <w:pStyle w:val="Akapitzlist"/>
        <w:numPr>
          <w:ilvl w:val="3"/>
          <w:numId w:val="7"/>
        </w:numPr>
        <w:tabs>
          <w:tab w:val="left" w:pos="1800"/>
        </w:tabs>
        <w:spacing w:line="276" w:lineRule="auto"/>
        <w:ind w:right="25"/>
      </w:pPr>
      <w:r>
        <w:rPr>
          <w:rFonts w:cs="Times New Roman"/>
          <w:szCs w:val="24"/>
        </w:rPr>
        <w:t xml:space="preserve">Zamawiający udzieli zamówienia Wykonawcy, którego oferta odpowiada wszystkim wymaganiom przedstawionym w ustawie Prawo zamówień publicznych oraz SIWZ </w:t>
      </w:r>
      <w:r>
        <w:rPr>
          <w:rFonts w:cs="Times New Roman"/>
          <w:szCs w:val="24"/>
        </w:rPr>
        <w:br/>
      </w:r>
      <w:r>
        <w:rPr>
          <w:rFonts w:cs="Times New Roman"/>
          <w:szCs w:val="24"/>
        </w:rPr>
        <w:t>i została oceniona jako najkorzystniejsza w oparciu o podane kryteria wyboru.</w:t>
      </w:r>
    </w:p>
    <w:p w:rsidR="0027012A" w:rsidRDefault="00660477">
      <w:pPr>
        <w:pStyle w:val="Akapitzlist"/>
        <w:numPr>
          <w:ilvl w:val="3"/>
          <w:numId w:val="7"/>
        </w:numPr>
        <w:tabs>
          <w:tab w:val="left" w:pos="1800"/>
        </w:tabs>
        <w:spacing w:line="276" w:lineRule="auto"/>
        <w:ind w:right="25"/>
      </w:pPr>
      <w:r>
        <w:rPr>
          <w:rFonts w:cs="Times New Roman"/>
          <w:szCs w:val="24"/>
        </w:rPr>
        <w:t>Z</w:t>
      </w:r>
      <w:r>
        <w:rPr>
          <w:rFonts w:cs="Times New Roman"/>
          <w:szCs w:val="24"/>
        </w:rPr>
        <w:t>amawiający prześle faxem lub pocztą elektroniczną zawiadomienie o wyborze oferty wszystkim Wykonawcom, którzy ubiegali się o zamówienie.</w:t>
      </w:r>
    </w:p>
    <w:p w:rsidR="0027012A" w:rsidRDefault="00660477">
      <w:pPr>
        <w:pStyle w:val="Akapitzlist"/>
        <w:numPr>
          <w:ilvl w:val="3"/>
          <w:numId w:val="7"/>
        </w:numPr>
        <w:tabs>
          <w:tab w:val="left" w:pos="1800"/>
        </w:tabs>
        <w:spacing w:line="276" w:lineRule="auto"/>
        <w:ind w:right="25"/>
      </w:pPr>
      <w:r>
        <w:rPr>
          <w:rFonts w:cs="Times New Roman"/>
          <w:szCs w:val="24"/>
        </w:rPr>
        <w:t>Zamawiający może żądać od Wykonawcy, którego oferta została wybrana umowy regulującej współpracę podmiotów występującyc</w:t>
      </w:r>
      <w:r>
        <w:rPr>
          <w:rFonts w:cs="Times New Roman"/>
          <w:szCs w:val="24"/>
        </w:rPr>
        <w:t>h wspólnie.</w:t>
      </w:r>
    </w:p>
    <w:p w:rsidR="0027012A" w:rsidRDefault="0027012A">
      <w:pPr>
        <w:pStyle w:val="Akapitzlist"/>
        <w:tabs>
          <w:tab w:val="left" w:pos="1080"/>
        </w:tabs>
        <w:spacing w:line="276" w:lineRule="auto"/>
        <w:ind w:left="360" w:right="25"/>
        <w:jc w:val="both"/>
        <w:rPr>
          <w:rFonts w:cs="Times New Roman"/>
          <w:color w:val="FF0000"/>
          <w:szCs w:val="24"/>
        </w:rPr>
      </w:pPr>
    </w:p>
    <w:p w:rsidR="0027012A" w:rsidRDefault="00660477">
      <w:pPr>
        <w:pStyle w:val="Akapitzlist"/>
        <w:numPr>
          <w:ilvl w:val="0"/>
          <w:numId w:val="13"/>
        </w:numPr>
        <w:spacing w:line="276" w:lineRule="auto"/>
        <w:ind w:left="284" w:right="25" w:hanging="644"/>
        <w:jc w:val="both"/>
      </w:pPr>
      <w:r>
        <w:rPr>
          <w:rFonts w:cs="Times New Roman"/>
          <w:b/>
          <w:szCs w:val="24"/>
        </w:rPr>
        <w:t>WYMAGANIA DOTYCZĄCE ZABEZPIECZENIA NALEŻYTEGO WYKONANIA UMOWY</w:t>
      </w:r>
      <w:r>
        <w:rPr>
          <w:rFonts w:cs="Times New Roman"/>
          <w:szCs w:val="24"/>
        </w:rPr>
        <w:t xml:space="preserve"> </w:t>
      </w:r>
      <w:r>
        <w:rPr>
          <w:rFonts w:cs="Times New Roman"/>
          <w:i/>
          <w:szCs w:val="24"/>
        </w:rPr>
        <w:t>-nie dotyczy tego postępowania.</w:t>
      </w:r>
    </w:p>
    <w:p w:rsidR="0027012A" w:rsidRDefault="0027012A">
      <w:pPr>
        <w:pStyle w:val="Standard"/>
        <w:tabs>
          <w:tab w:val="left" w:pos="720"/>
        </w:tabs>
        <w:spacing w:line="276" w:lineRule="auto"/>
        <w:ind w:right="25"/>
        <w:jc w:val="both"/>
        <w:rPr>
          <w:rFonts w:cs="Times New Roman"/>
          <w:color w:val="FF0000"/>
          <w:szCs w:val="24"/>
        </w:rPr>
      </w:pPr>
    </w:p>
    <w:p w:rsidR="0027012A" w:rsidRDefault="00660477">
      <w:pPr>
        <w:pStyle w:val="Akapitzlist"/>
        <w:numPr>
          <w:ilvl w:val="0"/>
          <w:numId w:val="13"/>
        </w:numPr>
        <w:tabs>
          <w:tab w:val="left" w:pos="1440"/>
        </w:tabs>
        <w:spacing w:line="276" w:lineRule="auto"/>
        <w:ind w:right="25" w:hanging="1080"/>
        <w:jc w:val="both"/>
      </w:pPr>
      <w:r>
        <w:rPr>
          <w:rFonts w:cs="Times New Roman"/>
          <w:b/>
          <w:szCs w:val="24"/>
        </w:rPr>
        <w:t>ŚRODKI OCHRONY PRAWNEJ</w:t>
      </w:r>
      <w:r>
        <w:rPr>
          <w:rFonts w:cs="Times New Roman"/>
          <w:szCs w:val="24"/>
        </w:rPr>
        <w:t>.</w:t>
      </w:r>
    </w:p>
    <w:p w:rsidR="0027012A" w:rsidRDefault="00660477">
      <w:pPr>
        <w:pStyle w:val="Akapitzlist"/>
        <w:numPr>
          <w:ilvl w:val="0"/>
          <w:numId w:val="62"/>
        </w:numPr>
        <w:tabs>
          <w:tab w:val="left" w:pos="1800"/>
        </w:tabs>
        <w:spacing w:line="276" w:lineRule="auto"/>
        <w:ind w:right="25"/>
      </w:pPr>
      <w:r>
        <w:rPr>
          <w:rFonts w:cs="Times New Roman"/>
          <w:b/>
          <w:szCs w:val="24"/>
        </w:rPr>
        <w:t>Środki ochrony prawnej</w:t>
      </w:r>
      <w:r>
        <w:rPr>
          <w:rFonts w:cs="Times New Roman"/>
          <w:szCs w:val="24"/>
        </w:rPr>
        <w:t xml:space="preserve">, przysługują Wykonawcy, a także innemu podmiotowi, jeżeli ma lub miał interes w uzyskaniu zamówienia </w:t>
      </w:r>
      <w:r>
        <w:rPr>
          <w:rFonts w:cs="Times New Roman"/>
          <w:szCs w:val="24"/>
        </w:rPr>
        <w:t xml:space="preserve">oraz poniósł lub może ponieść szkodę w wyniku naruszenia przez Zamawiającego przepisów ustawy Pzp, a wobec ogłoszenia </w:t>
      </w:r>
      <w:r>
        <w:rPr>
          <w:rFonts w:cs="Times New Roman"/>
          <w:szCs w:val="24"/>
        </w:rPr>
        <w:lastRenderedPageBreak/>
        <w:t>o zamówieniu oraz SIWZ przysługują również organizacjom wpisanym na listę, o której mowa w art. 154 pkt 5 ustawy Pzp.</w:t>
      </w:r>
    </w:p>
    <w:p w:rsidR="0027012A" w:rsidRDefault="00660477">
      <w:pPr>
        <w:pStyle w:val="Akapitzlist"/>
        <w:numPr>
          <w:ilvl w:val="0"/>
          <w:numId w:val="20"/>
        </w:numPr>
        <w:tabs>
          <w:tab w:val="left" w:pos="1800"/>
        </w:tabs>
        <w:spacing w:line="276" w:lineRule="auto"/>
        <w:ind w:right="25"/>
      </w:pPr>
      <w:r>
        <w:rPr>
          <w:rFonts w:cs="Times New Roman"/>
          <w:b/>
          <w:szCs w:val="24"/>
        </w:rPr>
        <w:t xml:space="preserve">Odwołanie – zgodnie </w:t>
      </w:r>
      <w:r>
        <w:rPr>
          <w:rFonts w:cs="Times New Roman"/>
          <w:b/>
          <w:szCs w:val="24"/>
        </w:rPr>
        <w:t>z przepisami art. 180 – 198  ustawy Pzp</w:t>
      </w:r>
      <w:r>
        <w:rPr>
          <w:rFonts w:cs="Times New Roman"/>
          <w:szCs w:val="24"/>
        </w:rPr>
        <w:t>.</w:t>
      </w:r>
    </w:p>
    <w:p w:rsidR="0027012A" w:rsidRDefault="00660477">
      <w:pPr>
        <w:pStyle w:val="Akapitzlist"/>
        <w:numPr>
          <w:ilvl w:val="0"/>
          <w:numId w:val="63"/>
        </w:numPr>
        <w:tabs>
          <w:tab w:val="left" w:pos="1440"/>
        </w:tabs>
        <w:spacing w:line="276" w:lineRule="auto"/>
        <w:ind w:right="25"/>
      </w:pPr>
      <w:r>
        <w:rPr>
          <w:rFonts w:eastAsia="Times New Roman" w:cs="Times New Roman"/>
          <w:szCs w:val="24"/>
          <w:lang w:eastAsia="pl-PL"/>
        </w:rPr>
        <w:t>Odwołanie przysługuje wyłącznie wobec czynności:</w:t>
      </w:r>
    </w:p>
    <w:p w:rsidR="0027012A" w:rsidRDefault="00660477">
      <w:pPr>
        <w:pStyle w:val="Akapitzlist"/>
        <w:numPr>
          <w:ilvl w:val="0"/>
          <w:numId w:val="64"/>
        </w:numPr>
        <w:spacing w:line="276" w:lineRule="auto"/>
      </w:pPr>
      <w:r>
        <w:rPr>
          <w:rFonts w:eastAsia="Times New Roman" w:cs="Times New Roman"/>
          <w:szCs w:val="24"/>
          <w:lang w:eastAsia="pl-PL"/>
        </w:rPr>
        <w:t>określenia warunków udziału w postępowaniu;</w:t>
      </w:r>
    </w:p>
    <w:p w:rsidR="0027012A" w:rsidRDefault="00660477">
      <w:pPr>
        <w:pStyle w:val="Akapitzlist"/>
        <w:numPr>
          <w:ilvl w:val="0"/>
          <w:numId w:val="24"/>
        </w:numPr>
        <w:spacing w:line="276" w:lineRule="auto"/>
      </w:pPr>
      <w:r>
        <w:rPr>
          <w:rFonts w:eastAsia="Times New Roman" w:cs="Times New Roman"/>
          <w:szCs w:val="24"/>
          <w:lang w:eastAsia="pl-PL"/>
        </w:rPr>
        <w:t>wykluczenia odwołującego z postępowania o udzielenie zamówienia;</w:t>
      </w:r>
    </w:p>
    <w:p w:rsidR="0027012A" w:rsidRDefault="00660477">
      <w:pPr>
        <w:pStyle w:val="Akapitzlist"/>
        <w:numPr>
          <w:ilvl w:val="0"/>
          <w:numId w:val="24"/>
        </w:numPr>
        <w:spacing w:line="276" w:lineRule="auto"/>
      </w:pPr>
      <w:r>
        <w:rPr>
          <w:rFonts w:eastAsia="Times New Roman" w:cs="Times New Roman"/>
          <w:szCs w:val="24"/>
          <w:lang w:eastAsia="pl-PL"/>
        </w:rPr>
        <w:t>odrzucenia oferty odwołującego;</w:t>
      </w:r>
    </w:p>
    <w:p w:rsidR="0027012A" w:rsidRDefault="00660477">
      <w:pPr>
        <w:pStyle w:val="Akapitzlist"/>
        <w:numPr>
          <w:ilvl w:val="0"/>
          <w:numId w:val="24"/>
        </w:numPr>
        <w:spacing w:line="276" w:lineRule="auto"/>
      </w:pPr>
      <w:r>
        <w:rPr>
          <w:rFonts w:eastAsia="Times New Roman" w:cs="Times New Roman"/>
          <w:szCs w:val="24"/>
          <w:lang w:eastAsia="pl-PL"/>
        </w:rPr>
        <w:t>opisu przedmiotu zamówien</w:t>
      </w:r>
      <w:r>
        <w:rPr>
          <w:rFonts w:eastAsia="Times New Roman" w:cs="Times New Roman"/>
          <w:szCs w:val="24"/>
          <w:lang w:eastAsia="pl-PL"/>
        </w:rPr>
        <w:t>ia;</w:t>
      </w:r>
    </w:p>
    <w:p w:rsidR="0027012A" w:rsidRDefault="00660477">
      <w:pPr>
        <w:pStyle w:val="Akapitzlist"/>
        <w:numPr>
          <w:ilvl w:val="0"/>
          <w:numId w:val="24"/>
        </w:numPr>
        <w:spacing w:line="276" w:lineRule="auto"/>
      </w:pPr>
      <w:r>
        <w:rPr>
          <w:rFonts w:eastAsia="Times New Roman" w:cs="Times New Roman"/>
          <w:szCs w:val="24"/>
          <w:lang w:eastAsia="pl-PL"/>
        </w:rPr>
        <w:t>wyboru najkorzystniejszej oferty.</w:t>
      </w:r>
    </w:p>
    <w:p w:rsidR="0027012A" w:rsidRDefault="00660477">
      <w:pPr>
        <w:pStyle w:val="Akapitzlist"/>
        <w:numPr>
          <w:ilvl w:val="0"/>
          <w:numId w:val="21"/>
        </w:numPr>
        <w:tabs>
          <w:tab w:val="left" w:pos="1440"/>
        </w:tabs>
        <w:spacing w:line="276" w:lineRule="auto"/>
        <w:ind w:right="25"/>
      </w:pPr>
      <w:r>
        <w:rPr>
          <w:rFonts w:eastAsia="Times New Roman" w:cs="Times New Roman"/>
          <w:szCs w:val="24"/>
          <w:lang w:eastAsia="pl-PL"/>
        </w:rPr>
        <w:t>Odwołanie powinno wskazywać czynność lub zaniechanie czynności zamawiającego, której zarzuca się niezgodność z przepisami ustawy Pzp, zawierać zwięzłe przedstawienie zarzutów, określać żądanie oraz wskazywać okolicznoś</w:t>
      </w:r>
      <w:r>
        <w:rPr>
          <w:rFonts w:eastAsia="Times New Roman" w:cs="Times New Roman"/>
          <w:szCs w:val="24"/>
          <w:lang w:eastAsia="pl-PL"/>
        </w:rPr>
        <w:t xml:space="preserve">ci faktyczne </w:t>
      </w:r>
      <w:r>
        <w:rPr>
          <w:rFonts w:eastAsia="Times New Roman" w:cs="Times New Roman"/>
          <w:szCs w:val="24"/>
          <w:lang w:eastAsia="pl-PL"/>
        </w:rPr>
        <w:br/>
      </w:r>
      <w:r>
        <w:rPr>
          <w:rFonts w:eastAsia="Times New Roman" w:cs="Times New Roman"/>
          <w:szCs w:val="24"/>
          <w:lang w:eastAsia="pl-PL"/>
        </w:rPr>
        <w:t>i prawne uzasadniające wniesienie odwołania.</w:t>
      </w:r>
    </w:p>
    <w:p w:rsidR="0027012A" w:rsidRDefault="00660477">
      <w:pPr>
        <w:pStyle w:val="Akapitzlist"/>
        <w:numPr>
          <w:ilvl w:val="0"/>
          <w:numId w:val="21"/>
        </w:numPr>
        <w:tabs>
          <w:tab w:val="left" w:pos="1440"/>
        </w:tabs>
        <w:spacing w:line="276" w:lineRule="auto"/>
        <w:ind w:right="25"/>
      </w:pPr>
      <w:r>
        <w:rPr>
          <w:rFonts w:eastAsia="Times New Roman" w:cs="Times New Roman"/>
          <w:szCs w:val="24"/>
          <w:lang w:eastAsia="pl-PL"/>
        </w:rPr>
        <w:t>Odwołanie wnosi się do Prezesa Izby w formie pisemnej lub w postaci elektronicznej, podpisane bezpiecznym podpisem elektronicznym weryfikowanym przy pomocy ważnego kwalifikowanego certyfikatu lub r</w:t>
      </w:r>
      <w:r>
        <w:rPr>
          <w:rFonts w:eastAsia="Times New Roman" w:cs="Times New Roman"/>
          <w:szCs w:val="24"/>
          <w:lang w:eastAsia="pl-PL"/>
        </w:rPr>
        <w:t>ównoważnego środka, spełniającego wymagania dla tego rodzaju podpisu.</w:t>
      </w:r>
    </w:p>
    <w:p w:rsidR="0027012A" w:rsidRDefault="00660477">
      <w:pPr>
        <w:pStyle w:val="Akapitzlist"/>
        <w:numPr>
          <w:ilvl w:val="0"/>
          <w:numId w:val="21"/>
        </w:numPr>
        <w:tabs>
          <w:tab w:val="left" w:pos="1440"/>
        </w:tabs>
        <w:spacing w:line="276" w:lineRule="auto"/>
        <w:ind w:right="25"/>
      </w:pPr>
      <w:r>
        <w:rPr>
          <w:rFonts w:eastAsia="Times New Roman" w:cs="Times New Roman"/>
          <w:szCs w:val="24"/>
          <w:lang w:eastAsia="pl-PL"/>
        </w:rPr>
        <w:t xml:space="preserve">Odwołujący przesyła kopię odwołania zamawiającemu przed upływem terminu </w:t>
      </w:r>
      <w:r>
        <w:rPr>
          <w:rFonts w:eastAsia="Times New Roman" w:cs="Times New Roman"/>
          <w:szCs w:val="24"/>
          <w:lang w:eastAsia="pl-PL"/>
        </w:rPr>
        <w:br/>
      </w:r>
      <w:r>
        <w:rPr>
          <w:rFonts w:eastAsia="Times New Roman" w:cs="Times New Roman"/>
          <w:szCs w:val="24"/>
          <w:lang w:eastAsia="pl-PL"/>
        </w:rPr>
        <w:t>do wniesienia odwołania w taki sposób, aby mógł on zapoznać się z jego treścią przed upływem tego terminu. Domnie</w:t>
      </w:r>
      <w:r>
        <w:rPr>
          <w:rFonts w:eastAsia="Times New Roman" w:cs="Times New Roman"/>
          <w:szCs w:val="24"/>
          <w:lang w:eastAsia="pl-PL"/>
        </w:rPr>
        <w:t>mywa się, iż zamawiający mógł zapoznać się z treścią odwołania przed upływem terminu do jego wniesienia, jeżeli przesłanie jego kopii nastąpiło przed upływem terminu do jego wniesienia przy użyciu środków komunikacji elektronicznej.</w:t>
      </w:r>
    </w:p>
    <w:p w:rsidR="0027012A" w:rsidRDefault="00660477">
      <w:pPr>
        <w:pStyle w:val="Akapitzlist"/>
        <w:numPr>
          <w:ilvl w:val="0"/>
          <w:numId w:val="21"/>
        </w:numPr>
        <w:tabs>
          <w:tab w:val="left" w:pos="1440"/>
        </w:tabs>
        <w:spacing w:line="276" w:lineRule="auto"/>
        <w:ind w:right="25"/>
      </w:pPr>
      <w:r>
        <w:rPr>
          <w:rFonts w:eastAsia="Times New Roman" w:cs="Times New Roman"/>
          <w:szCs w:val="24"/>
          <w:lang w:eastAsia="pl-PL"/>
        </w:rPr>
        <w:t>Terminy wniesienia odwo</w:t>
      </w:r>
      <w:r>
        <w:rPr>
          <w:rFonts w:eastAsia="Times New Roman" w:cs="Times New Roman"/>
          <w:szCs w:val="24"/>
          <w:lang w:eastAsia="pl-PL"/>
        </w:rPr>
        <w:t>łania:</w:t>
      </w:r>
    </w:p>
    <w:p w:rsidR="0027012A" w:rsidRDefault="00660477">
      <w:pPr>
        <w:pStyle w:val="Akapitzlist"/>
        <w:numPr>
          <w:ilvl w:val="0"/>
          <w:numId w:val="65"/>
        </w:numPr>
        <w:tabs>
          <w:tab w:val="left" w:pos="1080"/>
        </w:tabs>
        <w:spacing w:line="276" w:lineRule="auto"/>
        <w:ind w:right="25"/>
      </w:pPr>
      <w:r>
        <w:rPr>
          <w:rFonts w:eastAsia="Times New Roman" w:cs="Times New Roman"/>
          <w:szCs w:val="24"/>
          <w:lang w:eastAsia="pl-PL"/>
        </w:rPr>
        <w:t>w terminie 5 dni od dnia przesłania informacji o czynności zamawiającego stanowiącej podstawę jego wniesienia - jeżeli zostały przesłane w sposób określony w art. 180 ust. 5 ustawy Pzp  zdanie drugie albo w terminie 10 dni - jeżeli zostały przesłane</w:t>
      </w:r>
      <w:r>
        <w:rPr>
          <w:rFonts w:eastAsia="Times New Roman" w:cs="Times New Roman"/>
          <w:szCs w:val="24"/>
          <w:lang w:eastAsia="pl-PL"/>
        </w:rPr>
        <w:t xml:space="preserve"> w inny sposób,</w:t>
      </w:r>
    </w:p>
    <w:p w:rsidR="0027012A" w:rsidRDefault="00660477">
      <w:pPr>
        <w:pStyle w:val="Akapitzlist"/>
        <w:numPr>
          <w:ilvl w:val="0"/>
          <w:numId w:val="22"/>
        </w:numPr>
        <w:tabs>
          <w:tab w:val="left" w:pos="1080"/>
        </w:tabs>
        <w:spacing w:line="276" w:lineRule="auto"/>
        <w:ind w:right="25"/>
      </w:pPr>
      <w:r>
        <w:rPr>
          <w:rFonts w:eastAsia="Times New Roman" w:cs="Times New Roman"/>
          <w:szCs w:val="24"/>
          <w:lang w:eastAsia="pl-PL"/>
        </w:rPr>
        <w:t xml:space="preserve">wobec treści ogłoszenia o zamówieniu oraz postanowień specyfikacji istotnych warunków zamówienia, wnosi się w terminie 5 dni  od dnia zamieszczenia ogłoszenia w Biuletynie Zamówień Publicznych lub specyfikacji istotnych warunków zamówienia </w:t>
      </w:r>
      <w:r>
        <w:rPr>
          <w:rFonts w:eastAsia="Times New Roman" w:cs="Times New Roman"/>
          <w:szCs w:val="24"/>
          <w:lang w:eastAsia="pl-PL"/>
        </w:rPr>
        <w:t>na stronie internetowej,</w:t>
      </w:r>
    </w:p>
    <w:p w:rsidR="0027012A" w:rsidRDefault="00660477">
      <w:pPr>
        <w:pStyle w:val="Akapitzlist"/>
        <w:numPr>
          <w:ilvl w:val="0"/>
          <w:numId w:val="22"/>
        </w:numPr>
        <w:tabs>
          <w:tab w:val="left" w:pos="1080"/>
        </w:tabs>
        <w:spacing w:line="276" w:lineRule="auto"/>
        <w:ind w:right="25"/>
      </w:pPr>
      <w:r>
        <w:rPr>
          <w:rFonts w:eastAsia="Times New Roman" w:cs="Times New Roman"/>
          <w:szCs w:val="24"/>
          <w:lang w:eastAsia="pl-PL"/>
        </w:rPr>
        <w:t xml:space="preserve">wobec czynności innych niż określone w pkt  1 i 2 wnosi się w terminie 5 dni </w:t>
      </w:r>
      <w:r>
        <w:rPr>
          <w:rFonts w:eastAsia="Times New Roman" w:cs="Times New Roman"/>
          <w:szCs w:val="24"/>
          <w:lang w:eastAsia="pl-PL"/>
        </w:rPr>
        <w:br/>
      </w:r>
      <w:r>
        <w:rPr>
          <w:rFonts w:eastAsia="Times New Roman" w:cs="Times New Roman"/>
          <w:szCs w:val="24"/>
          <w:lang w:eastAsia="pl-PL"/>
        </w:rPr>
        <w:t>od dnia, w którym powzięto lub przy zachowaniu należytej staranności można było powziąć wiadomość o okolicznościach stanowiących podstawę jego wniesienia</w:t>
      </w:r>
      <w:r>
        <w:rPr>
          <w:rFonts w:eastAsia="Times New Roman" w:cs="Times New Roman"/>
          <w:szCs w:val="24"/>
          <w:lang w:eastAsia="pl-PL"/>
        </w:rPr>
        <w:t>,</w:t>
      </w:r>
    </w:p>
    <w:p w:rsidR="0027012A" w:rsidRDefault="00660477">
      <w:pPr>
        <w:pStyle w:val="Akapitzlist"/>
        <w:numPr>
          <w:ilvl w:val="0"/>
          <w:numId w:val="22"/>
        </w:numPr>
        <w:tabs>
          <w:tab w:val="left" w:pos="1080"/>
        </w:tabs>
        <w:spacing w:line="276" w:lineRule="auto"/>
        <w:ind w:right="25"/>
      </w:pPr>
      <w:r>
        <w:rPr>
          <w:rFonts w:eastAsia="Times New Roman" w:cs="Times New Roman"/>
          <w:szCs w:val="24"/>
          <w:lang w:eastAsia="pl-PL"/>
        </w:rPr>
        <w:t>jeżeli Zamawiający nie przesłał wykonawcy zawiadomienia o wyborze oferty najkorzystniejszej odwołanie wnosi się w terminie:</w:t>
      </w:r>
    </w:p>
    <w:p w:rsidR="0027012A" w:rsidRDefault="00660477">
      <w:pPr>
        <w:pStyle w:val="Akapitzlist"/>
        <w:numPr>
          <w:ilvl w:val="0"/>
          <w:numId w:val="66"/>
        </w:numPr>
        <w:tabs>
          <w:tab w:val="left" w:pos="720"/>
        </w:tabs>
        <w:spacing w:line="276" w:lineRule="auto"/>
        <w:ind w:right="25"/>
      </w:pPr>
      <w:r>
        <w:rPr>
          <w:rFonts w:eastAsia="Times New Roman" w:cs="Times New Roman"/>
          <w:szCs w:val="24"/>
          <w:lang w:eastAsia="pl-PL"/>
        </w:rPr>
        <w:t xml:space="preserve">15 dni od dnia zamieszczenia w Biuletynie Zamówień Publicznych ogłoszenia </w:t>
      </w:r>
      <w:r>
        <w:rPr>
          <w:rFonts w:eastAsia="Times New Roman" w:cs="Times New Roman"/>
          <w:szCs w:val="24"/>
          <w:lang w:eastAsia="pl-PL"/>
        </w:rPr>
        <w:br/>
      </w:r>
      <w:r>
        <w:rPr>
          <w:rFonts w:eastAsia="Times New Roman" w:cs="Times New Roman"/>
          <w:szCs w:val="24"/>
          <w:lang w:eastAsia="pl-PL"/>
        </w:rPr>
        <w:t>o udzieleniu zamówienia,</w:t>
      </w:r>
    </w:p>
    <w:p w:rsidR="0027012A" w:rsidRDefault="00660477">
      <w:pPr>
        <w:pStyle w:val="Akapitzlist"/>
        <w:numPr>
          <w:ilvl w:val="0"/>
          <w:numId w:val="23"/>
        </w:numPr>
        <w:tabs>
          <w:tab w:val="left" w:pos="720"/>
        </w:tabs>
        <w:spacing w:line="276" w:lineRule="auto"/>
        <w:ind w:right="25"/>
      </w:pPr>
      <w:r>
        <w:rPr>
          <w:rFonts w:eastAsia="Times New Roman" w:cs="Times New Roman"/>
          <w:szCs w:val="24"/>
          <w:lang w:eastAsia="pl-PL"/>
        </w:rPr>
        <w:t>1 miesiąca od dnia zawarcia um</w:t>
      </w:r>
      <w:r>
        <w:rPr>
          <w:rFonts w:eastAsia="Times New Roman" w:cs="Times New Roman"/>
          <w:szCs w:val="24"/>
          <w:lang w:eastAsia="pl-PL"/>
        </w:rPr>
        <w:t xml:space="preserve">owy, jeżeli  Zamawiający  nie zamieścił </w:t>
      </w:r>
      <w:r>
        <w:rPr>
          <w:rFonts w:eastAsia="Times New Roman" w:cs="Times New Roman"/>
          <w:szCs w:val="24"/>
          <w:lang w:eastAsia="pl-PL"/>
        </w:rPr>
        <w:br/>
      </w:r>
      <w:r>
        <w:rPr>
          <w:rFonts w:eastAsia="Times New Roman" w:cs="Times New Roman"/>
          <w:szCs w:val="24"/>
          <w:lang w:eastAsia="pl-PL"/>
        </w:rPr>
        <w:t>w Biuletynie Zamówień Publicznych ogłoszenia o udzieleniu zamówienia.</w:t>
      </w:r>
    </w:p>
    <w:p w:rsidR="0027012A" w:rsidRDefault="00660477">
      <w:pPr>
        <w:pStyle w:val="Akapitzlist"/>
        <w:numPr>
          <w:ilvl w:val="0"/>
          <w:numId w:val="21"/>
        </w:numPr>
        <w:tabs>
          <w:tab w:val="left" w:pos="1440"/>
        </w:tabs>
        <w:spacing w:line="276" w:lineRule="auto"/>
        <w:ind w:right="25"/>
      </w:pPr>
      <w:r>
        <w:rPr>
          <w:rFonts w:cs="Times New Roman"/>
          <w:szCs w:val="24"/>
        </w:rPr>
        <w:t>Szczegółowe zasady postępowania  po wniesieniu odwołania  określają stosowne przepisy Działu VI Rozdziału 2 ustawy Pzp.</w:t>
      </w:r>
    </w:p>
    <w:p w:rsidR="0027012A" w:rsidRDefault="00660477">
      <w:pPr>
        <w:pStyle w:val="Akapitzlist"/>
        <w:numPr>
          <w:ilvl w:val="0"/>
          <w:numId w:val="21"/>
        </w:numPr>
        <w:tabs>
          <w:tab w:val="left" w:pos="1440"/>
        </w:tabs>
        <w:spacing w:line="276" w:lineRule="auto"/>
        <w:ind w:right="25"/>
      </w:pPr>
      <w:r>
        <w:rPr>
          <w:rFonts w:cs="Times New Roman"/>
          <w:szCs w:val="24"/>
        </w:rPr>
        <w:lastRenderedPageBreak/>
        <w:t>Wykonawca może w terminie</w:t>
      </w:r>
      <w:r>
        <w:rPr>
          <w:rFonts w:cs="Times New Roman"/>
          <w:szCs w:val="24"/>
        </w:rPr>
        <w:t xml:space="preserve"> przewidzianym do wniesienia odwołania poinformować Zamawiającego o niezgodnej z przepisami ustawy Pzp czynności podjętej przez niego </w:t>
      </w:r>
      <w:r>
        <w:rPr>
          <w:rFonts w:cs="Times New Roman"/>
          <w:szCs w:val="24"/>
        </w:rPr>
        <w:br/>
      </w:r>
      <w:r>
        <w:rPr>
          <w:rFonts w:cs="Times New Roman"/>
          <w:szCs w:val="24"/>
        </w:rPr>
        <w:t>lub zaniechania czynności, do której jest zobowiązany na podstawie ustawy, na które nie przysługuje odwołanie na podstawi</w:t>
      </w:r>
      <w:r>
        <w:rPr>
          <w:rFonts w:cs="Times New Roman"/>
          <w:szCs w:val="24"/>
        </w:rPr>
        <w:t>e art. 180 ust. 2 ustawy Pzp.</w:t>
      </w:r>
    </w:p>
    <w:p w:rsidR="0027012A" w:rsidRDefault="00660477">
      <w:pPr>
        <w:pStyle w:val="Akapitzlist"/>
        <w:numPr>
          <w:ilvl w:val="0"/>
          <w:numId w:val="20"/>
        </w:numPr>
        <w:tabs>
          <w:tab w:val="left" w:pos="1800"/>
        </w:tabs>
        <w:spacing w:line="276" w:lineRule="auto"/>
        <w:ind w:right="25"/>
      </w:pPr>
      <w:r>
        <w:rPr>
          <w:rFonts w:cs="Times New Roman"/>
          <w:b/>
          <w:szCs w:val="24"/>
        </w:rPr>
        <w:t>Skarga  do sądu – zgodnie z przepisami art. 198a – 198g ustawy Pzp</w:t>
      </w:r>
    </w:p>
    <w:p w:rsidR="0027012A" w:rsidRDefault="00660477">
      <w:pPr>
        <w:pStyle w:val="Akapitzlist"/>
        <w:numPr>
          <w:ilvl w:val="0"/>
          <w:numId w:val="67"/>
        </w:numPr>
        <w:tabs>
          <w:tab w:val="left" w:pos="1440"/>
        </w:tabs>
        <w:spacing w:line="276" w:lineRule="auto"/>
        <w:ind w:right="25"/>
      </w:pPr>
      <w:r>
        <w:rPr>
          <w:rFonts w:eastAsia="Times New Roman" w:cs="Times New Roman"/>
          <w:szCs w:val="24"/>
          <w:lang w:eastAsia="pl-PL"/>
        </w:rPr>
        <w:t>Na orzeczenie Krajowej Izby Odwoławczej,  stronom oraz uczestnikom postępowania odwoławczego przysługuje skarga do sądu.</w:t>
      </w:r>
    </w:p>
    <w:p w:rsidR="0027012A" w:rsidRDefault="00660477">
      <w:pPr>
        <w:pStyle w:val="Akapitzlist"/>
        <w:numPr>
          <w:ilvl w:val="0"/>
          <w:numId w:val="25"/>
        </w:numPr>
        <w:tabs>
          <w:tab w:val="left" w:pos="1440"/>
        </w:tabs>
        <w:spacing w:line="276" w:lineRule="auto"/>
        <w:ind w:right="25"/>
      </w:pPr>
      <w:r>
        <w:rPr>
          <w:rFonts w:eastAsia="Times New Roman" w:cs="Times New Roman"/>
          <w:szCs w:val="24"/>
          <w:lang w:eastAsia="pl-PL"/>
        </w:rPr>
        <w:t>Skargę wnosi się do sądu okręgowego wł</w:t>
      </w:r>
      <w:r>
        <w:rPr>
          <w:rFonts w:eastAsia="Times New Roman" w:cs="Times New Roman"/>
          <w:szCs w:val="24"/>
          <w:lang w:eastAsia="pl-PL"/>
        </w:rPr>
        <w:t xml:space="preserve">aściwego dla siedziby albo miejsca zamieszkania zamawiającego. Skargę wnosi się za pośrednictwem Prezesa Izby </w:t>
      </w:r>
      <w:r>
        <w:rPr>
          <w:rFonts w:eastAsia="Times New Roman" w:cs="Times New Roman"/>
          <w:szCs w:val="24"/>
          <w:lang w:eastAsia="pl-PL"/>
        </w:rPr>
        <w:br/>
      </w:r>
      <w:r>
        <w:rPr>
          <w:rFonts w:eastAsia="Times New Roman" w:cs="Times New Roman"/>
          <w:szCs w:val="24"/>
          <w:lang w:eastAsia="pl-PL"/>
        </w:rPr>
        <w:t>w terminie 7 dni od dnia doręczenia orzeczenia Izby, przesyłając jednocześnie jej odpis przeciwnikowi skargi. Złożenie skargi w placówce pocztowe</w:t>
      </w:r>
      <w:r>
        <w:rPr>
          <w:rFonts w:eastAsia="Times New Roman" w:cs="Times New Roman"/>
          <w:szCs w:val="24"/>
          <w:lang w:eastAsia="pl-PL"/>
        </w:rPr>
        <w:t>j operatora wyznaczonego w rozumieniu ustawy z dnia 23 listopada 2012 r. - Prawo pocztowe jest równoznaczne z jej wniesieniem.</w:t>
      </w:r>
    </w:p>
    <w:p w:rsidR="0027012A" w:rsidRDefault="0027012A">
      <w:pPr>
        <w:pStyle w:val="Standard"/>
        <w:tabs>
          <w:tab w:val="left" w:pos="720"/>
        </w:tabs>
        <w:spacing w:line="276" w:lineRule="auto"/>
        <w:ind w:right="25"/>
        <w:jc w:val="both"/>
        <w:rPr>
          <w:rFonts w:cs="Times New Roman"/>
          <w:b/>
          <w:szCs w:val="24"/>
        </w:rPr>
      </w:pPr>
    </w:p>
    <w:p w:rsidR="0027012A" w:rsidRDefault="00660477">
      <w:pPr>
        <w:pStyle w:val="Akapitzlist"/>
        <w:numPr>
          <w:ilvl w:val="0"/>
          <w:numId w:val="13"/>
        </w:numPr>
        <w:spacing w:line="276" w:lineRule="auto"/>
        <w:ind w:hanging="1080"/>
        <w:jc w:val="both"/>
      </w:pPr>
      <w:r>
        <w:rPr>
          <w:rFonts w:cs="Times New Roman"/>
          <w:b/>
          <w:szCs w:val="24"/>
        </w:rPr>
        <w:t>PROJEKT UMOWY</w:t>
      </w:r>
    </w:p>
    <w:p w:rsidR="0027012A" w:rsidRDefault="00660477">
      <w:pPr>
        <w:pStyle w:val="Akapitzlist"/>
        <w:numPr>
          <w:ilvl w:val="0"/>
          <w:numId w:val="68"/>
        </w:numPr>
        <w:spacing w:line="276" w:lineRule="auto"/>
        <w:ind w:left="426" w:hanging="284"/>
      </w:pPr>
      <w:r>
        <w:rPr>
          <w:rFonts w:cs="Times New Roman"/>
          <w:szCs w:val="24"/>
        </w:rPr>
        <w:t>Wykonawca, który przedstawił najkorzystniejszą ofertę, będzie zobowiązany do podpisania umowy zgodnie z załączonym</w:t>
      </w:r>
      <w:r>
        <w:rPr>
          <w:rFonts w:cs="Times New Roman"/>
          <w:szCs w:val="24"/>
        </w:rPr>
        <w:t xml:space="preserve"> projektem umowy stanowiącym</w:t>
      </w:r>
      <w:r>
        <w:rPr>
          <w:rFonts w:cs="Times New Roman"/>
          <w:b/>
          <w:szCs w:val="24"/>
        </w:rPr>
        <w:t xml:space="preserve"> Załącznik nr 5 </w:t>
      </w:r>
      <w:r>
        <w:rPr>
          <w:rFonts w:cs="Times New Roman"/>
          <w:szCs w:val="24"/>
        </w:rPr>
        <w:t>do SIWZ</w:t>
      </w:r>
      <w:r>
        <w:rPr>
          <w:rFonts w:cs="Times New Roman"/>
          <w:b/>
          <w:szCs w:val="24"/>
        </w:rPr>
        <w:t>.</w:t>
      </w:r>
    </w:p>
    <w:p w:rsidR="0027012A" w:rsidRDefault="00660477">
      <w:pPr>
        <w:pStyle w:val="Akapitzlist"/>
        <w:numPr>
          <w:ilvl w:val="0"/>
          <w:numId w:val="12"/>
        </w:numPr>
        <w:spacing w:line="276" w:lineRule="auto"/>
        <w:ind w:left="426" w:hanging="284"/>
      </w:pPr>
      <w:r>
        <w:rPr>
          <w:rFonts w:cs="Times New Roman"/>
          <w:szCs w:val="24"/>
        </w:rPr>
        <w:t>Złożenie oferty jest równoważne z pełną akceptacją umowy przez wykonawcę.</w:t>
      </w:r>
    </w:p>
    <w:p w:rsidR="0027012A" w:rsidRDefault="0027012A">
      <w:pPr>
        <w:pStyle w:val="Akapitzlist"/>
        <w:tabs>
          <w:tab w:val="left" w:pos="1146"/>
        </w:tabs>
        <w:spacing w:line="276" w:lineRule="auto"/>
        <w:ind w:left="426" w:right="25" w:hanging="284"/>
        <w:jc w:val="both"/>
        <w:rPr>
          <w:rFonts w:cs="Times New Roman"/>
          <w:szCs w:val="24"/>
        </w:rPr>
      </w:pPr>
    </w:p>
    <w:p w:rsidR="0027012A" w:rsidRDefault="00660477">
      <w:pPr>
        <w:pStyle w:val="Akapitzlist"/>
        <w:numPr>
          <w:ilvl w:val="0"/>
          <w:numId w:val="13"/>
        </w:numPr>
        <w:spacing w:line="276" w:lineRule="auto"/>
        <w:ind w:left="502" w:hanging="502"/>
        <w:jc w:val="both"/>
      </w:pPr>
      <w:r>
        <w:rPr>
          <w:rFonts w:cs="Times New Roman"/>
          <w:b/>
          <w:szCs w:val="24"/>
        </w:rPr>
        <w:t>ZAMAWIAJĄCY NIE DOPUSZCZA</w:t>
      </w:r>
    </w:p>
    <w:p w:rsidR="0027012A" w:rsidRDefault="00660477">
      <w:pPr>
        <w:pStyle w:val="Akapitzlist"/>
        <w:numPr>
          <w:ilvl w:val="0"/>
          <w:numId w:val="69"/>
        </w:numPr>
        <w:spacing w:line="276" w:lineRule="auto"/>
      </w:pPr>
      <w:r>
        <w:rPr>
          <w:rFonts w:cs="Times New Roman"/>
          <w:szCs w:val="24"/>
        </w:rPr>
        <w:t>Składania ofert częściowych,</w:t>
      </w:r>
    </w:p>
    <w:p w:rsidR="0027012A" w:rsidRDefault="00660477">
      <w:pPr>
        <w:pStyle w:val="Akapitzlist"/>
        <w:numPr>
          <w:ilvl w:val="0"/>
          <w:numId w:val="16"/>
        </w:numPr>
        <w:spacing w:line="276" w:lineRule="auto"/>
      </w:pPr>
      <w:r>
        <w:rPr>
          <w:rFonts w:cs="Times New Roman"/>
          <w:szCs w:val="24"/>
        </w:rPr>
        <w:t>Przedstawienia ofert wariantowych.</w:t>
      </w:r>
    </w:p>
    <w:p w:rsidR="0027012A" w:rsidRDefault="0027012A">
      <w:pPr>
        <w:pStyle w:val="Standard"/>
        <w:spacing w:line="276" w:lineRule="auto"/>
        <w:ind w:right="25"/>
        <w:jc w:val="both"/>
        <w:rPr>
          <w:rFonts w:cs="Times New Roman"/>
          <w:szCs w:val="24"/>
        </w:rPr>
      </w:pPr>
    </w:p>
    <w:p w:rsidR="0027012A" w:rsidRDefault="00660477">
      <w:pPr>
        <w:pStyle w:val="Akapitzlist"/>
        <w:numPr>
          <w:ilvl w:val="0"/>
          <w:numId w:val="13"/>
        </w:numPr>
        <w:spacing w:line="276" w:lineRule="auto"/>
        <w:ind w:left="502" w:hanging="502"/>
        <w:jc w:val="both"/>
      </w:pPr>
      <w:r>
        <w:rPr>
          <w:rFonts w:cs="Times New Roman"/>
          <w:b/>
          <w:szCs w:val="24"/>
        </w:rPr>
        <w:t>ZAMAWIAJĄCY NIE PRZEWIDUJE:</w:t>
      </w:r>
    </w:p>
    <w:p w:rsidR="0027012A" w:rsidRDefault="00660477">
      <w:pPr>
        <w:pStyle w:val="Akapitzlist"/>
        <w:numPr>
          <w:ilvl w:val="0"/>
          <w:numId w:val="70"/>
        </w:numPr>
        <w:spacing w:line="276" w:lineRule="auto"/>
        <w:jc w:val="both"/>
      </w:pPr>
      <w:r>
        <w:rPr>
          <w:rFonts w:cs="Times New Roman"/>
          <w:szCs w:val="24"/>
        </w:rPr>
        <w:t xml:space="preserve">Zawarcia </w:t>
      </w:r>
      <w:r>
        <w:rPr>
          <w:rFonts w:cs="Times New Roman"/>
          <w:szCs w:val="24"/>
        </w:rPr>
        <w:t>umowy ramowej,</w:t>
      </w:r>
    </w:p>
    <w:p w:rsidR="0027012A" w:rsidRDefault="00660477">
      <w:pPr>
        <w:pStyle w:val="Akapitzlist"/>
        <w:numPr>
          <w:ilvl w:val="0"/>
          <w:numId w:val="17"/>
        </w:numPr>
        <w:spacing w:line="276" w:lineRule="auto"/>
        <w:jc w:val="both"/>
      </w:pPr>
      <w:r>
        <w:rPr>
          <w:rFonts w:cs="Times New Roman"/>
          <w:szCs w:val="24"/>
        </w:rPr>
        <w:t>Rozliczeń w walutach obcych,</w:t>
      </w:r>
    </w:p>
    <w:p w:rsidR="0027012A" w:rsidRDefault="00660477">
      <w:pPr>
        <w:pStyle w:val="Akapitzlist"/>
        <w:numPr>
          <w:ilvl w:val="0"/>
          <w:numId w:val="17"/>
        </w:numPr>
        <w:spacing w:line="276" w:lineRule="auto"/>
        <w:jc w:val="both"/>
      </w:pPr>
      <w:r>
        <w:rPr>
          <w:rFonts w:cs="Times New Roman"/>
          <w:szCs w:val="24"/>
        </w:rPr>
        <w:t>Aukcji elektronicznej,</w:t>
      </w:r>
    </w:p>
    <w:p w:rsidR="0027012A" w:rsidRDefault="00660477">
      <w:pPr>
        <w:pStyle w:val="Akapitzlist"/>
        <w:numPr>
          <w:ilvl w:val="0"/>
          <w:numId w:val="17"/>
        </w:numPr>
        <w:spacing w:line="276" w:lineRule="auto"/>
        <w:jc w:val="both"/>
      </w:pPr>
      <w:r>
        <w:rPr>
          <w:rFonts w:cs="Times New Roman"/>
          <w:szCs w:val="24"/>
        </w:rPr>
        <w:t>Zwrotu kosztów udziału w postępowaniu.</w:t>
      </w:r>
    </w:p>
    <w:p w:rsidR="0027012A" w:rsidRDefault="0027012A">
      <w:pPr>
        <w:pStyle w:val="Akapitzlist"/>
        <w:spacing w:line="276" w:lineRule="auto"/>
        <w:jc w:val="both"/>
        <w:rPr>
          <w:rFonts w:cs="Times New Roman"/>
          <w:szCs w:val="24"/>
        </w:rPr>
      </w:pPr>
    </w:p>
    <w:p w:rsidR="0027012A" w:rsidRDefault="00660477">
      <w:pPr>
        <w:pStyle w:val="Styl1"/>
        <w:numPr>
          <w:ilvl w:val="0"/>
          <w:numId w:val="71"/>
        </w:numPr>
        <w:ind w:left="708"/>
        <w:outlineLvl w:val="9"/>
      </w:pPr>
      <w:r>
        <w:rPr>
          <w:rFonts w:ascii="Times New Roman" w:eastAsia="Times New Roman" w:hAnsi="Times New Roman" w:cs="Times New Roman"/>
          <w:sz w:val="24"/>
          <w:szCs w:val="24"/>
          <w:lang w:eastAsia="pl-PL"/>
        </w:rPr>
        <w:t>INFORMACJA DOTYCZĄCA ZAMÓWIEŃ, O KTÓRYCH MOWA W ART. 67 UST. 1 PKT 6 USTAWY PRAWO ZAMÓWIEŃ PUBLICZNYCH</w:t>
      </w:r>
    </w:p>
    <w:p w:rsidR="0027012A" w:rsidRDefault="00660477">
      <w:pPr>
        <w:pStyle w:val="Styl1"/>
        <w:spacing w:before="0"/>
        <w:outlineLvl w:val="9"/>
      </w:pPr>
      <w:r>
        <w:rPr>
          <w:rFonts w:ascii="Times New Roman" w:hAnsi="Times New Roman" w:cs="Times New Roman"/>
          <w:b w:val="0"/>
          <w:sz w:val="24"/>
          <w:szCs w:val="24"/>
        </w:rPr>
        <w:t xml:space="preserve">1. Zamawiający przewiduje udzielenie zamówień </w:t>
      </w:r>
      <w:r>
        <w:rPr>
          <w:rFonts w:ascii="Times New Roman" w:hAnsi="Times New Roman" w:cs="Times New Roman"/>
          <w:b w:val="0"/>
          <w:sz w:val="24"/>
          <w:szCs w:val="24"/>
        </w:rPr>
        <w:t>dotychczasowemu Wykonawcy usług o takim samym zakresie jak zamówienie podstawowe zgodnie z rozdz. III SIWZ.</w:t>
      </w:r>
    </w:p>
    <w:p w:rsidR="0027012A" w:rsidRDefault="00660477">
      <w:pPr>
        <w:pStyle w:val="Styl1"/>
        <w:spacing w:before="0"/>
        <w:outlineLvl w:val="9"/>
      </w:pPr>
      <w:r>
        <w:rPr>
          <w:rFonts w:ascii="Times New Roman" w:hAnsi="Times New Roman" w:cs="Times New Roman"/>
          <w:b w:val="0"/>
          <w:sz w:val="24"/>
          <w:szCs w:val="24"/>
        </w:rPr>
        <w:t xml:space="preserve">2. Zmawiający przewiduje udzielenie zamówień, o których mowa w pkt 1, w okresie </w:t>
      </w:r>
      <w:r>
        <w:rPr>
          <w:rFonts w:ascii="Times New Roman" w:hAnsi="Times New Roman" w:cs="Times New Roman"/>
          <w:b w:val="0"/>
          <w:sz w:val="24"/>
          <w:szCs w:val="24"/>
        </w:rPr>
        <w:br/>
      </w:r>
      <w:r>
        <w:rPr>
          <w:rFonts w:ascii="Times New Roman" w:hAnsi="Times New Roman" w:cs="Times New Roman"/>
          <w:b w:val="0"/>
          <w:sz w:val="24"/>
          <w:szCs w:val="24"/>
        </w:rPr>
        <w:t xml:space="preserve">3 lat od dnia udzielenia zamówienia podstawowego, do kwoty:  </w:t>
      </w:r>
      <w:r>
        <w:rPr>
          <w:rFonts w:ascii="Times New Roman" w:hAnsi="Times New Roman" w:cs="Times New Roman"/>
          <w:b w:val="0"/>
          <w:bCs/>
          <w:sz w:val="24"/>
          <w:szCs w:val="24"/>
        </w:rPr>
        <w:t>67 766</w:t>
      </w:r>
      <w:r>
        <w:rPr>
          <w:rFonts w:ascii="Times New Roman" w:hAnsi="Times New Roman" w:cs="Times New Roman"/>
          <w:b w:val="0"/>
          <w:bCs/>
          <w:sz w:val="24"/>
          <w:szCs w:val="24"/>
        </w:rPr>
        <w:t xml:space="preserve">,67 </w:t>
      </w:r>
      <w:r>
        <w:rPr>
          <w:rFonts w:ascii="Times New Roman" w:hAnsi="Times New Roman" w:cs="Times New Roman"/>
          <w:b w:val="0"/>
          <w:sz w:val="24"/>
          <w:szCs w:val="24"/>
        </w:rPr>
        <w:t>zł netto.</w:t>
      </w:r>
    </w:p>
    <w:p w:rsidR="0027012A" w:rsidRDefault="00660477">
      <w:pPr>
        <w:pStyle w:val="Styl1"/>
        <w:spacing w:before="0"/>
        <w:outlineLvl w:val="9"/>
      </w:pPr>
      <w:r>
        <w:rPr>
          <w:rFonts w:ascii="Times New Roman" w:hAnsi="Times New Roman" w:cs="Times New Roman"/>
          <w:b w:val="0"/>
          <w:sz w:val="24"/>
          <w:szCs w:val="24"/>
        </w:rPr>
        <w:t>3. Zamawiający dopuszcza możliwość udzielenia zamówień w całym lub częściowym zakresie określonym w pkt 1.</w:t>
      </w:r>
    </w:p>
    <w:p w:rsidR="0027012A" w:rsidRDefault="00660477">
      <w:pPr>
        <w:pStyle w:val="Styl1"/>
        <w:spacing w:before="0"/>
        <w:outlineLvl w:val="9"/>
      </w:pPr>
      <w:r>
        <w:rPr>
          <w:rFonts w:ascii="Times New Roman" w:hAnsi="Times New Roman" w:cs="Times New Roman"/>
          <w:b w:val="0"/>
          <w:sz w:val="24"/>
          <w:szCs w:val="24"/>
        </w:rPr>
        <w:t xml:space="preserve">4. Zamówienie zostanie udzielone z uwzględnieniem warunków określonych </w:t>
      </w:r>
      <w:r>
        <w:rPr>
          <w:rFonts w:ascii="Times New Roman" w:hAnsi="Times New Roman" w:cs="Times New Roman"/>
          <w:b w:val="0"/>
          <w:sz w:val="24"/>
          <w:szCs w:val="24"/>
        </w:rPr>
        <w:br/>
      </w:r>
      <w:r>
        <w:rPr>
          <w:rFonts w:ascii="Times New Roman" w:hAnsi="Times New Roman" w:cs="Times New Roman"/>
          <w:b w:val="0"/>
          <w:sz w:val="24"/>
          <w:szCs w:val="24"/>
        </w:rPr>
        <w:t>w projekcie umowy - załącznik nr 5 do SIWZ.</w:t>
      </w:r>
    </w:p>
    <w:p w:rsidR="0027012A" w:rsidRDefault="0027012A">
      <w:pPr>
        <w:pStyle w:val="Standard"/>
        <w:spacing w:line="276" w:lineRule="auto"/>
        <w:jc w:val="both"/>
        <w:rPr>
          <w:rFonts w:cs="Times New Roman"/>
          <w:color w:val="FF0000"/>
          <w:szCs w:val="24"/>
        </w:rPr>
      </w:pPr>
    </w:p>
    <w:p w:rsidR="0027012A" w:rsidRDefault="00660477">
      <w:pPr>
        <w:pStyle w:val="Akapitzlist"/>
        <w:numPr>
          <w:ilvl w:val="0"/>
          <w:numId w:val="72"/>
        </w:numPr>
        <w:spacing w:line="276" w:lineRule="auto"/>
        <w:jc w:val="both"/>
      </w:pPr>
      <w:r>
        <w:rPr>
          <w:rFonts w:cs="Times New Roman"/>
          <w:b/>
        </w:rPr>
        <w:t>KLAUZULA INFORMACY</w:t>
      </w:r>
      <w:r>
        <w:rPr>
          <w:rFonts w:cs="Times New Roman"/>
          <w:b/>
        </w:rPr>
        <w:t xml:space="preserve">JNA WYNIKAJĄCA Z PRZEPISÓW ROZPORZĄDZENIA PARLAMENTU EUROPEJSKIEGO I RADY (UE) 2016/679 Z DNIA 27 KWIETNIA 2016 R. W SPRAWIE OCHRONY OSÓB </w:t>
      </w:r>
      <w:r>
        <w:rPr>
          <w:rFonts w:cs="Times New Roman"/>
          <w:b/>
        </w:rPr>
        <w:lastRenderedPageBreak/>
        <w:t>FIZYCZNYCH W ZWIĄZKU Z PRZETWARZANIEM DANYCH OSOBOWYCH I W SPRAWIE SWOBODNEGO PRZEPŁYWU TAKICH DANYCH ORAZ UCHYLENIA D</w:t>
      </w:r>
      <w:r>
        <w:rPr>
          <w:rFonts w:cs="Times New Roman"/>
          <w:b/>
        </w:rPr>
        <w:t>YREKTYWY 95/46/WE</w:t>
      </w:r>
    </w:p>
    <w:p w:rsidR="0027012A" w:rsidRDefault="0027012A">
      <w:pPr>
        <w:pStyle w:val="Bezodstpw"/>
        <w:spacing w:line="276" w:lineRule="auto"/>
        <w:jc w:val="both"/>
        <w:rPr>
          <w:rFonts w:cs="Times New Roman"/>
          <w:szCs w:val="24"/>
          <w:lang w:eastAsia="pl-PL"/>
        </w:rPr>
      </w:pPr>
    </w:p>
    <w:p w:rsidR="0027012A" w:rsidRDefault="00660477">
      <w:pPr>
        <w:pStyle w:val="Standard"/>
        <w:spacing w:line="276" w:lineRule="auto"/>
      </w:pPr>
      <w:r>
        <w:rPr>
          <w:rFonts w:cs="Times New Roman"/>
          <w:szCs w:val="24"/>
        </w:rPr>
        <w:t xml:space="preserve">Zgodnie z art. 13 ust. 1 i 2 rozporządzenia Parlamentu Europejskiego i Rady (UE) 2016/679 </w:t>
      </w:r>
      <w:r>
        <w:rPr>
          <w:rFonts w:cs="Times New Roman"/>
          <w:szCs w:val="24"/>
        </w:rPr>
        <w:br/>
      </w:r>
      <w:r>
        <w:rPr>
          <w:rFonts w:cs="Times New Roman"/>
          <w:szCs w:val="24"/>
        </w:rPr>
        <w:t>z dnia 27 kwietnia 2016 r. w sprawie ochrony osób fizycznych w związku z przetwarzaniem danych osobowych i w sprawie swobodnego przepływu takich d</w:t>
      </w:r>
      <w:r>
        <w:rPr>
          <w:rFonts w:cs="Times New Roman"/>
          <w:szCs w:val="24"/>
        </w:rPr>
        <w:t xml:space="preserve">anych oraz uchylenia dyrektywy 95/46/WE (ogólne rozporządzenie o ochronie danych) (Dz. Urz. UE L 119, str. 1 </w:t>
      </w:r>
      <w:r>
        <w:rPr>
          <w:rFonts w:cs="Times New Roman"/>
          <w:szCs w:val="24"/>
        </w:rPr>
        <w:br/>
      </w:r>
      <w:r>
        <w:rPr>
          <w:rFonts w:cs="Times New Roman"/>
          <w:szCs w:val="24"/>
        </w:rPr>
        <w:t>z 2016 r., sprost. Dz. Urz. UE. L 127, str. 2 z 2018 r.) (w skrócie „RODO”), informuję, że:</w:t>
      </w:r>
    </w:p>
    <w:p w:rsidR="0027012A" w:rsidRDefault="00660477">
      <w:pPr>
        <w:pStyle w:val="Standard"/>
        <w:numPr>
          <w:ilvl w:val="0"/>
          <w:numId w:val="73"/>
        </w:numPr>
        <w:spacing w:line="276" w:lineRule="auto"/>
        <w:ind w:left="426" w:hanging="426"/>
      </w:pPr>
      <w:r>
        <w:rPr>
          <w:rFonts w:cs="Times New Roman"/>
          <w:szCs w:val="24"/>
        </w:rPr>
        <w:t>Administratorem danych jest Prezydent Miasta Białegost</w:t>
      </w:r>
      <w:r>
        <w:rPr>
          <w:rFonts w:cs="Times New Roman"/>
          <w:szCs w:val="24"/>
        </w:rPr>
        <w:t xml:space="preserve">oku, Urząd Miejski </w:t>
      </w:r>
      <w:r>
        <w:rPr>
          <w:rFonts w:cs="Times New Roman"/>
          <w:szCs w:val="24"/>
        </w:rPr>
        <w:br/>
      </w:r>
      <w:r>
        <w:rPr>
          <w:rFonts w:cs="Times New Roman"/>
          <w:szCs w:val="24"/>
        </w:rPr>
        <w:t>w Białymstoku, ul. Słonimska 1, 15-950 Białystok;</w:t>
      </w:r>
    </w:p>
    <w:p w:rsidR="0027012A" w:rsidRDefault="00660477">
      <w:pPr>
        <w:pStyle w:val="Standard"/>
        <w:numPr>
          <w:ilvl w:val="0"/>
          <w:numId w:val="28"/>
        </w:numPr>
        <w:spacing w:line="276" w:lineRule="auto"/>
        <w:ind w:left="426" w:hanging="426"/>
      </w:pPr>
      <w:r>
        <w:rPr>
          <w:rFonts w:cs="Times New Roman"/>
          <w:szCs w:val="24"/>
        </w:rPr>
        <w:t xml:space="preserve">W sprawach z zakresu ochrony danych osobowych mogą Państwo kontaktować się </w:t>
      </w:r>
      <w:r>
        <w:rPr>
          <w:rFonts w:cs="Times New Roman"/>
          <w:szCs w:val="24"/>
        </w:rPr>
        <w:br/>
      </w:r>
      <w:r>
        <w:rPr>
          <w:rFonts w:cs="Times New Roman"/>
          <w:szCs w:val="24"/>
        </w:rPr>
        <w:t xml:space="preserve">z inspektorem ochrony danych: Urząd Miejski w Białymstoku, ul. Słonimska 1, 15-950 Białystok, tel. 85  879 79 </w:t>
      </w:r>
      <w:r>
        <w:rPr>
          <w:rFonts w:cs="Times New Roman"/>
          <w:szCs w:val="24"/>
        </w:rPr>
        <w:t xml:space="preserve">79, e-mail: </w:t>
      </w:r>
      <w:hyperlink r:id="rId11" w:history="1">
        <w:r>
          <w:rPr>
            <w:rStyle w:val="Internetlink"/>
            <w:rFonts w:cs="Times New Roman"/>
            <w:color w:val="auto"/>
            <w:szCs w:val="24"/>
          </w:rPr>
          <w:t>bbi@um.bialystok.pl</w:t>
        </w:r>
      </w:hyperlink>
      <w:r>
        <w:rPr>
          <w:rFonts w:cs="Times New Roman"/>
          <w:szCs w:val="24"/>
        </w:rPr>
        <w:t>;</w:t>
      </w:r>
    </w:p>
    <w:p w:rsidR="0027012A" w:rsidRDefault="00660477">
      <w:pPr>
        <w:pStyle w:val="Standard"/>
        <w:numPr>
          <w:ilvl w:val="0"/>
          <w:numId w:val="28"/>
        </w:numPr>
        <w:spacing w:line="276" w:lineRule="auto"/>
        <w:ind w:left="426" w:hanging="426"/>
      </w:pPr>
      <w:r>
        <w:rPr>
          <w:rFonts w:cs="Times New Roman"/>
          <w:szCs w:val="24"/>
        </w:rPr>
        <w:t>Pani/Pana dane przetwarzane będą w celu przeprowadzenia zamówienia publicznego na podstawie art. 6 ust. 1 lit. c) RODO, zgodnie z ustawą z dnia 29 stycznia 2004 r. – Prawo zamówie</w:t>
      </w:r>
      <w:r>
        <w:rPr>
          <w:rFonts w:cs="Times New Roman"/>
          <w:szCs w:val="24"/>
        </w:rPr>
        <w:t>ń publicznych (PZP) oraz w celu zawarcia umowy na podstawie art. 6 ust. 1 lit. b) RODO;</w:t>
      </w:r>
    </w:p>
    <w:p w:rsidR="0027012A" w:rsidRDefault="00660477">
      <w:pPr>
        <w:pStyle w:val="Standard"/>
        <w:numPr>
          <w:ilvl w:val="0"/>
          <w:numId w:val="28"/>
        </w:numPr>
        <w:spacing w:line="276" w:lineRule="auto"/>
        <w:ind w:left="426" w:hanging="426"/>
      </w:pPr>
      <w:r>
        <w:rPr>
          <w:rFonts w:cs="Times New Roman"/>
          <w:szCs w:val="24"/>
        </w:rPr>
        <w:t>Pani/Pana dane osobowe będą przechowywane:</w:t>
      </w:r>
    </w:p>
    <w:p w:rsidR="0027012A" w:rsidRDefault="00660477">
      <w:pPr>
        <w:pStyle w:val="Akapitzlist"/>
        <w:numPr>
          <w:ilvl w:val="0"/>
          <w:numId w:val="74"/>
        </w:numPr>
        <w:spacing w:line="276" w:lineRule="auto"/>
      </w:pPr>
      <w:r>
        <w:rPr>
          <w:rFonts w:cs="Times New Roman"/>
          <w:szCs w:val="24"/>
        </w:rPr>
        <w:t xml:space="preserve">przez okres 4 lat od dnia zakończenia postępowania o udzielenie zamówienia (jeżeli czas trwania umowy przekracza 4 lata, </w:t>
      </w:r>
      <w:r>
        <w:rPr>
          <w:rFonts w:cs="Times New Roman"/>
          <w:szCs w:val="24"/>
        </w:rPr>
        <w:t>okres przechowywania dokumentacji obejmuje cały czas trwania umowy) - zgodnie z art. 97 ust. 1 ustawy Pzp;</w:t>
      </w:r>
    </w:p>
    <w:p w:rsidR="0027012A" w:rsidRDefault="00660477">
      <w:pPr>
        <w:pStyle w:val="Akapitzlist"/>
        <w:numPr>
          <w:ilvl w:val="0"/>
          <w:numId w:val="30"/>
        </w:numPr>
        <w:spacing w:line="276" w:lineRule="auto"/>
      </w:pPr>
      <w:r>
        <w:rPr>
          <w:rFonts w:cs="Times New Roman"/>
          <w:szCs w:val="24"/>
        </w:rPr>
        <w:t>przez okres 5 lat liczonych od końca roku, w którym postępowanie zostanie zakończone – w przypadku dokumentacji z postępowania o udzielenie zamówieni</w:t>
      </w:r>
      <w:r>
        <w:rPr>
          <w:rFonts w:cs="Times New Roman"/>
          <w:szCs w:val="24"/>
        </w:rPr>
        <w:t>a;</w:t>
      </w:r>
    </w:p>
    <w:p w:rsidR="0027012A" w:rsidRDefault="00660477">
      <w:pPr>
        <w:pStyle w:val="Akapitzlist"/>
        <w:numPr>
          <w:ilvl w:val="0"/>
          <w:numId w:val="30"/>
        </w:numPr>
        <w:spacing w:line="276" w:lineRule="auto"/>
      </w:pPr>
      <w:r>
        <w:rPr>
          <w:rFonts w:cs="Times New Roman"/>
          <w:szCs w:val="24"/>
        </w:rPr>
        <w:t>przez okres 10 lat liczonych od końca roku, w którym umowa zostanie zrealizowana – w przypadku umów zwartych w postępowaniu o udzielenie zamówienia;</w:t>
      </w:r>
    </w:p>
    <w:p w:rsidR="0027012A" w:rsidRDefault="00660477">
      <w:pPr>
        <w:pStyle w:val="Akapitzlist"/>
        <w:numPr>
          <w:ilvl w:val="0"/>
          <w:numId w:val="30"/>
        </w:numPr>
        <w:spacing w:line="276" w:lineRule="auto"/>
      </w:pPr>
      <w:r>
        <w:rPr>
          <w:rFonts w:cs="Times New Roman"/>
          <w:szCs w:val="24"/>
        </w:rPr>
        <w:t>w przypadku postępowań finansowanych ze środków unijnych przez czas trwania projektu;</w:t>
      </w:r>
    </w:p>
    <w:p w:rsidR="0027012A" w:rsidRDefault="00660477">
      <w:pPr>
        <w:pStyle w:val="Akapitzlist"/>
        <w:numPr>
          <w:ilvl w:val="0"/>
          <w:numId w:val="28"/>
        </w:numPr>
        <w:spacing w:line="276" w:lineRule="auto"/>
        <w:ind w:left="426" w:hanging="426"/>
      </w:pPr>
      <w:r>
        <w:rPr>
          <w:rFonts w:cs="Times New Roman"/>
          <w:szCs w:val="24"/>
        </w:rPr>
        <w:t>Pani/Pana dane będ</w:t>
      </w:r>
      <w:r>
        <w:rPr>
          <w:rFonts w:cs="Times New Roman"/>
          <w:szCs w:val="24"/>
        </w:rPr>
        <w:t>ą udostępniane podmiotom, którym udostępniona zostanie dokumentacja postępowania w oparciu o art. 8 oraz art. 96 ust. 3 ustawy Pzp oraz podmiotom, którym administrator powierzył przetwarzanie danych na mocy art. 28 ust. 3 RODO;</w:t>
      </w:r>
    </w:p>
    <w:p w:rsidR="0027012A" w:rsidRDefault="00660477">
      <w:pPr>
        <w:pStyle w:val="Standard"/>
        <w:numPr>
          <w:ilvl w:val="0"/>
          <w:numId w:val="28"/>
        </w:numPr>
        <w:spacing w:line="276" w:lineRule="auto"/>
        <w:ind w:left="426" w:hanging="426"/>
      </w:pPr>
      <w:r>
        <w:rPr>
          <w:rFonts w:cs="Times New Roman"/>
          <w:szCs w:val="24"/>
        </w:rPr>
        <w:t xml:space="preserve">Przysługuje Pani/Panu prawo </w:t>
      </w:r>
      <w:r>
        <w:rPr>
          <w:rFonts w:cs="Times New Roman"/>
          <w:szCs w:val="24"/>
        </w:rPr>
        <w:t>do:</w:t>
      </w:r>
    </w:p>
    <w:p w:rsidR="0027012A" w:rsidRDefault="00660477">
      <w:pPr>
        <w:pStyle w:val="Akapitzlist"/>
        <w:numPr>
          <w:ilvl w:val="0"/>
          <w:numId w:val="75"/>
        </w:numPr>
        <w:spacing w:line="276" w:lineRule="auto"/>
      </w:pPr>
      <w:r>
        <w:rPr>
          <w:rFonts w:cs="Times New Roman"/>
          <w:szCs w:val="24"/>
        </w:rPr>
        <w:t>prawo do  dostępu do danych, na zasadach określonych w art. 15 RODO;</w:t>
      </w:r>
    </w:p>
    <w:p w:rsidR="0027012A" w:rsidRDefault="00660477">
      <w:pPr>
        <w:pStyle w:val="Akapitzlist"/>
        <w:numPr>
          <w:ilvl w:val="0"/>
          <w:numId w:val="29"/>
        </w:numPr>
        <w:spacing w:line="276" w:lineRule="auto"/>
      </w:pPr>
      <w:r>
        <w:rPr>
          <w:rFonts w:cs="Times New Roman"/>
          <w:szCs w:val="24"/>
        </w:rPr>
        <w:t>prawo do sprostowania danych, na zasadach określonych w art. 16 RODO;</w:t>
      </w:r>
    </w:p>
    <w:p w:rsidR="0027012A" w:rsidRDefault="00660477">
      <w:pPr>
        <w:pStyle w:val="Standard"/>
        <w:numPr>
          <w:ilvl w:val="0"/>
          <w:numId w:val="29"/>
        </w:numPr>
        <w:spacing w:line="276" w:lineRule="auto"/>
      </w:pPr>
      <w:r>
        <w:rPr>
          <w:rFonts w:cs="Times New Roman"/>
          <w:szCs w:val="24"/>
        </w:rPr>
        <w:t>prawo do usunięcia danych („prawo do bycia zapomnianym”), na zasadach określonych w art. 17 RODO;</w:t>
      </w:r>
    </w:p>
    <w:p w:rsidR="0027012A" w:rsidRDefault="00660477">
      <w:pPr>
        <w:pStyle w:val="Standard"/>
        <w:numPr>
          <w:ilvl w:val="0"/>
          <w:numId w:val="29"/>
        </w:numPr>
        <w:spacing w:line="276" w:lineRule="auto"/>
      </w:pPr>
      <w:r>
        <w:rPr>
          <w:rFonts w:cs="Times New Roman"/>
          <w:szCs w:val="24"/>
        </w:rPr>
        <w:t>prawo do ograni</w:t>
      </w:r>
      <w:r>
        <w:rPr>
          <w:rFonts w:cs="Times New Roman"/>
          <w:szCs w:val="24"/>
        </w:rPr>
        <w:t>czenia przetwarzania, na zasadach określonych w art. 18 RODO.</w:t>
      </w:r>
    </w:p>
    <w:p w:rsidR="0027012A" w:rsidRDefault="00660477">
      <w:pPr>
        <w:pStyle w:val="Akapitzlist"/>
        <w:numPr>
          <w:ilvl w:val="0"/>
          <w:numId w:val="28"/>
        </w:numPr>
        <w:spacing w:line="276" w:lineRule="auto"/>
        <w:ind w:left="426" w:hanging="426"/>
      </w:pPr>
      <w:r>
        <w:rPr>
          <w:rFonts w:cs="Times New Roman"/>
          <w:szCs w:val="24"/>
        </w:rPr>
        <w:t>Przysługuje Pani/Panu prawo do wniesienia skargi do organu nadzorczego, którym jest Prezes Urzędu Ochrony Danych Osobowych;</w:t>
      </w:r>
    </w:p>
    <w:p w:rsidR="0027012A" w:rsidRDefault="00660477">
      <w:pPr>
        <w:pStyle w:val="Akapitzlist"/>
        <w:numPr>
          <w:ilvl w:val="0"/>
          <w:numId w:val="28"/>
        </w:numPr>
        <w:spacing w:line="276" w:lineRule="auto"/>
        <w:ind w:left="426" w:hanging="426"/>
      </w:pPr>
      <w:r>
        <w:rPr>
          <w:rFonts w:cs="Times New Roman"/>
          <w:szCs w:val="24"/>
        </w:rPr>
        <w:t>Podanie danych osobowych jest wymogiem ustawowym, związanym z udziałem</w:t>
      </w:r>
      <w:r>
        <w:rPr>
          <w:rFonts w:cs="Times New Roman"/>
          <w:szCs w:val="24"/>
        </w:rPr>
        <w:t xml:space="preserve"> </w:t>
      </w:r>
      <w:r>
        <w:rPr>
          <w:rFonts w:cs="Times New Roman"/>
          <w:szCs w:val="24"/>
        </w:rPr>
        <w:br/>
      </w:r>
      <w:r>
        <w:rPr>
          <w:rFonts w:cs="Times New Roman"/>
          <w:szCs w:val="24"/>
        </w:rPr>
        <w:t>w postępowaniu o udzielenie zamówienia publicznego; konsekwencje niepodania określonych danych wynikają z ustawy Pzp;</w:t>
      </w:r>
    </w:p>
    <w:p w:rsidR="0027012A" w:rsidRDefault="00660477">
      <w:pPr>
        <w:pStyle w:val="Akapitzlist"/>
        <w:numPr>
          <w:ilvl w:val="0"/>
          <w:numId w:val="28"/>
        </w:numPr>
        <w:spacing w:line="276" w:lineRule="auto"/>
        <w:ind w:left="426" w:hanging="426"/>
      </w:pPr>
      <w:r>
        <w:rPr>
          <w:rFonts w:cs="Times New Roman"/>
          <w:szCs w:val="24"/>
        </w:rPr>
        <w:lastRenderedPageBreak/>
        <w:t>Dane osobowe nie będą podlegały zautomatyzowanemu podejmowaniu decyzji, w tym  profilowaniu.</w:t>
      </w:r>
    </w:p>
    <w:p w:rsidR="0027012A" w:rsidRDefault="0027012A">
      <w:pPr>
        <w:pStyle w:val="Akapitzlist"/>
        <w:spacing w:line="276" w:lineRule="auto"/>
        <w:ind w:left="426"/>
        <w:jc w:val="both"/>
        <w:rPr>
          <w:rFonts w:cs="Times New Roman"/>
          <w:szCs w:val="24"/>
        </w:rPr>
      </w:pPr>
    </w:p>
    <w:p w:rsidR="0027012A" w:rsidRDefault="00660477">
      <w:pPr>
        <w:pStyle w:val="Akapitzlist"/>
        <w:numPr>
          <w:ilvl w:val="0"/>
          <w:numId w:val="40"/>
        </w:numPr>
        <w:spacing w:line="276" w:lineRule="auto"/>
        <w:ind w:left="502" w:hanging="502"/>
        <w:jc w:val="both"/>
      </w:pPr>
      <w:r>
        <w:rPr>
          <w:rFonts w:cs="Times New Roman"/>
          <w:b/>
          <w:szCs w:val="24"/>
        </w:rPr>
        <w:t>POSTANOWIENIA KOŃCOWE</w:t>
      </w:r>
    </w:p>
    <w:p w:rsidR="0027012A" w:rsidRDefault="00660477">
      <w:pPr>
        <w:pStyle w:val="Akapitzlist"/>
        <w:tabs>
          <w:tab w:val="left" w:pos="1080"/>
        </w:tabs>
        <w:spacing w:after="240" w:line="276" w:lineRule="auto"/>
        <w:ind w:left="360" w:right="25"/>
      </w:pPr>
      <w:r>
        <w:rPr>
          <w:rFonts w:cs="Times New Roman"/>
          <w:szCs w:val="24"/>
        </w:rPr>
        <w:t xml:space="preserve">W sprawach </w:t>
      </w:r>
      <w:r>
        <w:rPr>
          <w:rFonts w:cs="Times New Roman"/>
          <w:szCs w:val="24"/>
        </w:rPr>
        <w:t>nieuregulowanych w Specyfikacji Istotnych Warunków Zamówienia zastosowanie mają przepisy ustawy Prawo zamówień publicznych i przepisy wykonawcze do tej ustawy.</w:t>
      </w:r>
    </w:p>
    <w:p w:rsidR="0027012A" w:rsidRDefault="0027012A">
      <w:pPr>
        <w:pStyle w:val="Standard"/>
        <w:spacing w:line="276" w:lineRule="auto"/>
        <w:jc w:val="both"/>
        <w:rPr>
          <w:rFonts w:eastAsia="Times New Roman" w:cs="Times New Roman"/>
          <w:i/>
          <w:sz w:val="20"/>
          <w:szCs w:val="20"/>
          <w:lang w:eastAsia="pl-PL"/>
        </w:rPr>
      </w:pPr>
    </w:p>
    <w:p w:rsidR="0027012A" w:rsidRDefault="0027012A">
      <w:pPr>
        <w:pStyle w:val="Standard"/>
        <w:spacing w:line="276" w:lineRule="auto"/>
        <w:jc w:val="both"/>
        <w:rPr>
          <w:rFonts w:eastAsia="Times New Roman" w:cs="Times New Roman"/>
          <w:i/>
          <w:sz w:val="20"/>
          <w:szCs w:val="20"/>
          <w:lang w:eastAsia="pl-PL"/>
        </w:rPr>
      </w:pPr>
    </w:p>
    <w:p w:rsidR="0027012A" w:rsidRDefault="0027012A">
      <w:pPr>
        <w:pStyle w:val="Standard"/>
        <w:spacing w:line="276" w:lineRule="auto"/>
        <w:jc w:val="both"/>
        <w:rPr>
          <w:rFonts w:eastAsia="Times New Roman" w:cs="Times New Roman"/>
          <w:b/>
          <w:color w:val="FF0000"/>
          <w:sz w:val="20"/>
          <w:szCs w:val="20"/>
          <w:u w:val="single"/>
          <w:lang w:eastAsia="pl-PL"/>
        </w:rPr>
      </w:pPr>
    </w:p>
    <w:p w:rsidR="0027012A" w:rsidRDefault="0027012A">
      <w:pPr>
        <w:pStyle w:val="Standard"/>
        <w:spacing w:line="276" w:lineRule="auto"/>
        <w:jc w:val="both"/>
        <w:rPr>
          <w:rFonts w:eastAsia="Times New Roman" w:cs="Times New Roman"/>
          <w:b/>
          <w:color w:val="FF0000"/>
          <w:sz w:val="20"/>
          <w:szCs w:val="20"/>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27012A">
      <w:pPr>
        <w:pStyle w:val="Standard"/>
        <w:spacing w:line="276" w:lineRule="auto"/>
        <w:jc w:val="both"/>
        <w:rPr>
          <w:rFonts w:eastAsia="Times New Roman" w:cs="Times New Roman"/>
          <w:b/>
          <w:sz w:val="22"/>
          <w:u w:val="single"/>
          <w:lang w:eastAsia="pl-PL"/>
        </w:rPr>
      </w:pPr>
    </w:p>
    <w:p w:rsidR="0027012A" w:rsidRDefault="00660477">
      <w:pPr>
        <w:pStyle w:val="Standard"/>
        <w:spacing w:line="276" w:lineRule="auto"/>
        <w:jc w:val="both"/>
      </w:pPr>
      <w:r>
        <w:rPr>
          <w:rFonts w:eastAsia="Times New Roman" w:cs="Times New Roman"/>
          <w:b/>
          <w:sz w:val="22"/>
          <w:u w:val="single"/>
          <w:lang w:eastAsia="pl-PL"/>
        </w:rPr>
        <w:t>SPIS ZAŁĄCZNIKÓW DO SIWZ:</w:t>
      </w:r>
    </w:p>
    <w:p w:rsidR="0027012A" w:rsidRDefault="00660477">
      <w:pPr>
        <w:pStyle w:val="Standard"/>
        <w:numPr>
          <w:ilvl w:val="0"/>
          <w:numId w:val="76"/>
        </w:numPr>
        <w:jc w:val="both"/>
      </w:pPr>
      <w:r>
        <w:rPr>
          <w:rFonts w:eastAsia="Times New Roman" w:cs="Times New Roman"/>
          <w:szCs w:val="24"/>
          <w:lang w:eastAsia="pl-PL"/>
        </w:rPr>
        <w:t>Formularz ofertowy - Załącznik nr 1,</w:t>
      </w:r>
    </w:p>
    <w:p w:rsidR="0027012A" w:rsidRDefault="00660477">
      <w:pPr>
        <w:pStyle w:val="Standard"/>
        <w:numPr>
          <w:ilvl w:val="0"/>
          <w:numId w:val="35"/>
        </w:numPr>
        <w:jc w:val="both"/>
      </w:pPr>
      <w:r>
        <w:rPr>
          <w:rFonts w:eastAsia="Times New Roman" w:cs="Times New Roman"/>
          <w:szCs w:val="24"/>
          <w:lang w:eastAsia="pl-PL"/>
        </w:rPr>
        <w:t>Oświadczenie ws</w:t>
      </w:r>
      <w:r>
        <w:rPr>
          <w:rFonts w:eastAsia="Times New Roman" w:cs="Times New Roman"/>
          <w:szCs w:val="24"/>
          <w:lang w:eastAsia="pl-PL"/>
        </w:rPr>
        <w:t xml:space="preserve">tępne – Załącznik nr 2,  </w:t>
      </w:r>
    </w:p>
    <w:p w:rsidR="0027012A" w:rsidRDefault="00660477">
      <w:pPr>
        <w:pStyle w:val="Standard"/>
        <w:numPr>
          <w:ilvl w:val="0"/>
          <w:numId w:val="35"/>
        </w:numPr>
        <w:jc w:val="both"/>
      </w:pPr>
      <w:r>
        <w:rPr>
          <w:rFonts w:cs="Times New Roman"/>
          <w:szCs w:val="24"/>
        </w:rPr>
        <w:t>Wykaz rocznic oraz świąt państwowych, kościelnych i miejskich podczas których należy wykonywać dekoracje miasta Białegostoku – Załącznik nr 3</w:t>
      </w:r>
      <w:r>
        <w:rPr>
          <w:rFonts w:eastAsia="Times New Roman" w:cs="Times New Roman"/>
          <w:szCs w:val="24"/>
          <w:lang w:eastAsia="pl-PL"/>
        </w:rPr>
        <w:t>,</w:t>
      </w:r>
    </w:p>
    <w:p w:rsidR="0027012A" w:rsidRDefault="00660477">
      <w:pPr>
        <w:pStyle w:val="Standard"/>
        <w:numPr>
          <w:ilvl w:val="0"/>
          <w:numId w:val="35"/>
        </w:numPr>
        <w:jc w:val="both"/>
      </w:pPr>
      <w:r>
        <w:rPr>
          <w:rFonts w:eastAsia="Times New Roman" w:cs="Times New Roman"/>
          <w:szCs w:val="24"/>
          <w:lang w:eastAsia="pl-PL"/>
        </w:rPr>
        <w:t>Informacja dotycząca  przynależności /lub nie do grupy kapitałowej - Załącznik nr 4,</w:t>
      </w:r>
    </w:p>
    <w:p w:rsidR="0027012A" w:rsidRDefault="00660477">
      <w:pPr>
        <w:pStyle w:val="Standard"/>
        <w:numPr>
          <w:ilvl w:val="0"/>
          <w:numId w:val="35"/>
        </w:numPr>
        <w:spacing w:after="280"/>
        <w:jc w:val="both"/>
      </w:pPr>
      <w:r>
        <w:rPr>
          <w:rFonts w:eastAsia="Times New Roman" w:cs="Times New Roman"/>
          <w:szCs w:val="24"/>
          <w:lang w:eastAsia="pl-PL"/>
        </w:rPr>
        <w:t>Projekt umowy - Załącznik nr 5.</w:t>
      </w:r>
    </w:p>
    <w:p w:rsidR="0027012A" w:rsidRDefault="0027012A">
      <w:pPr>
        <w:pStyle w:val="Standard"/>
        <w:ind w:left="360"/>
        <w:jc w:val="both"/>
      </w:pPr>
    </w:p>
    <w:sectPr w:rsidR="0027012A">
      <w:headerReference w:type="default" r:id="rId12"/>
      <w:footerReference w:type="default" r:id="rId1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0477">
      <w:r>
        <w:separator/>
      </w:r>
    </w:p>
  </w:endnote>
  <w:endnote w:type="continuationSeparator" w:id="0">
    <w:p w:rsidR="00000000" w:rsidRDefault="0066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aettenschweiler">
    <w:panose1 w:val="020B070604090206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B0" w:rsidRDefault="00660477">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rsidR="001420B0" w:rsidRDefault="006604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0477">
      <w:r>
        <w:rPr>
          <w:color w:val="000000"/>
        </w:rPr>
        <w:separator/>
      </w:r>
    </w:p>
  </w:footnote>
  <w:footnote w:type="continuationSeparator" w:id="0">
    <w:p w:rsidR="00000000" w:rsidRDefault="0066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B0" w:rsidRDefault="00660477">
    <w:pPr>
      <w:pStyle w:val="Nagwek"/>
    </w:pPr>
    <w:r>
      <w:rPr>
        <w:rFonts w:cs="Times New Roman"/>
        <w:szCs w:val="24"/>
      </w:rPr>
      <w:t>DGK-IV.271.82.2020</w:t>
    </w:r>
  </w:p>
  <w:p w:rsidR="001420B0" w:rsidRDefault="006604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952"/>
    <w:multiLevelType w:val="multilevel"/>
    <w:tmpl w:val="960A875C"/>
    <w:styleLink w:val="WWNum19"/>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AD6F00"/>
    <w:multiLevelType w:val="multilevel"/>
    <w:tmpl w:val="21423350"/>
    <w:styleLink w:val="WWNum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C211C4"/>
    <w:multiLevelType w:val="multilevel"/>
    <w:tmpl w:val="5990582E"/>
    <w:styleLink w:val="WWNum13"/>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F6F06"/>
    <w:multiLevelType w:val="multilevel"/>
    <w:tmpl w:val="F9688FB0"/>
    <w:styleLink w:val="WWNum40"/>
    <w:lvl w:ilvl="0">
      <w:start w:val="1"/>
      <w:numFmt w:val="decimal"/>
      <w:lvlText w:val="%1."/>
      <w:lvlJc w:val="left"/>
      <w:pPr>
        <w:ind w:left="360" w:hanging="360"/>
      </w:pPr>
      <w:rPr>
        <w:b w:val="0"/>
        <w:color w:val="auto"/>
      </w:rPr>
    </w:lvl>
    <w:lvl w:ilvl="1">
      <w:start w:val="1"/>
      <w:numFmt w:val="decimal"/>
      <w:lvlText w:val="%2)"/>
      <w:lvlJc w:val="left"/>
      <w:pPr>
        <w:ind w:left="1080" w:hanging="360"/>
      </w:pPr>
      <w:rPr>
        <w:rFonts w:eastAsia="Calibri" w:cs="F"/>
        <w:color w:val="00B05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FF37EC7"/>
    <w:multiLevelType w:val="multilevel"/>
    <w:tmpl w:val="F6E8C1E2"/>
    <w:styleLink w:val="WWNum36"/>
    <w:lvl w:ilvl="0">
      <w:start w:val="2"/>
      <w:numFmt w:val="decimal"/>
      <w:lvlText w:val="%1."/>
      <w:lvlJc w:val="left"/>
      <w:pPr>
        <w:ind w:left="1440" w:hanging="360"/>
      </w:pPr>
      <w:rPr>
        <w:b/>
      </w:rPr>
    </w:lvl>
    <w:lvl w:ilvl="1">
      <w:start w:val="1"/>
      <w:numFmt w:val="decimal"/>
      <w:lvlText w:val="%2."/>
      <w:lvlJc w:val="left"/>
      <w:pPr>
        <w:ind w:left="360" w:hanging="360"/>
      </w:pPr>
      <w:rPr>
        <w:rFonts w:eastAsia="Times New Roman" w:cs="Times New Roman"/>
        <w:color w:val="auto"/>
      </w:r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5239D0"/>
    <w:multiLevelType w:val="multilevel"/>
    <w:tmpl w:val="5730301C"/>
    <w:styleLink w:val="WWNum2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4E13F07"/>
    <w:multiLevelType w:val="multilevel"/>
    <w:tmpl w:val="78A246AA"/>
    <w:styleLink w:val="WWNum23"/>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5FF122E"/>
    <w:multiLevelType w:val="multilevel"/>
    <w:tmpl w:val="4284117C"/>
    <w:styleLink w:val="WW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BDE5C3F"/>
    <w:multiLevelType w:val="multilevel"/>
    <w:tmpl w:val="2DCC59F0"/>
    <w:styleLink w:val="WWNum42"/>
    <w:lvl w:ilvl="0">
      <w:start w:val="2"/>
      <w:numFmt w:val="decimal"/>
      <w:lvlText w:val="%1."/>
      <w:lvlJc w:val="left"/>
      <w:pPr>
        <w:ind w:left="360" w:hanging="360"/>
      </w:pPr>
      <w:rPr>
        <w:b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3B49B8"/>
    <w:multiLevelType w:val="multilevel"/>
    <w:tmpl w:val="9A4E2720"/>
    <w:styleLink w:val="WWNum8"/>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22DA8"/>
    <w:multiLevelType w:val="multilevel"/>
    <w:tmpl w:val="795C37FC"/>
    <w:styleLink w:val="WWNum39"/>
    <w:lvl w:ilvl="0">
      <w:start w:val="27"/>
      <w:numFmt w:val="upperRoman"/>
      <w:suff w:val="space"/>
      <w:lvlText w:val="%1."/>
      <w:lvlJc w:val="left"/>
      <w:pPr>
        <w:ind w:left="720" w:hanging="720"/>
      </w:pPr>
      <w:rPr>
        <w:rFonts w:cs="Times New Roman"/>
        <w:b/>
        <w:i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6917C2"/>
    <w:multiLevelType w:val="multilevel"/>
    <w:tmpl w:val="3AEE23C2"/>
    <w:styleLink w:val="WWNum35"/>
    <w:lvl w:ilvl="0">
      <w:start w:val="1"/>
      <w:numFmt w:val="decimal"/>
      <w:lvlText w:val="%1)"/>
      <w:lvlJc w:val="left"/>
      <w:pPr>
        <w:ind w:left="1494" w:hanging="360"/>
      </w:pPr>
      <w:rPr>
        <w:b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15:restartNumberingAfterBreak="0">
    <w:nsid w:val="24D71628"/>
    <w:multiLevelType w:val="multilevel"/>
    <w:tmpl w:val="826A7DE8"/>
    <w:styleLink w:val="WWNum1"/>
    <w:lvl w:ilvl="0">
      <w:start w:val="1"/>
      <w:numFmt w:val="upperRoman"/>
      <w:lvlText w:val="%1."/>
      <w:lvlJc w:val="right"/>
      <w:pPr>
        <w:ind w:left="720" w:hanging="360"/>
      </w:pPr>
      <w:rPr>
        <w:b/>
        <w:strike w:val="0"/>
        <w:dstrike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D478EB"/>
    <w:multiLevelType w:val="multilevel"/>
    <w:tmpl w:val="51F0EF0E"/>
    <w:styleLink w:val="WWNum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901AF0"/>
    <w:multiLevelType w:val="multilevel"/>
    <w:tmpl w:val="24F4F3FC"/>
    <w:styleLink w:val="WWNum2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BE11E72"/>
    <w:multiLevelType w:val="multilevel"/>
    <w:tmpl w:val="52F4D802"/>
    <w:styleLink w:val="WWNum38"/>
    <w:lvl w:ilvl="0">
      <w:start w:val="26"/>
      <w:numFmt w:val="upperRoman"/>
      <w:suff w:val="space"/>
      <w:lvlText w:val="%1."/>
      <w:lvlJc w:val="right"/>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C817AF1"/>
    <w:multiLevelType w:val="multilevel"/>
    <w:tmpl w:val="9180447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strike w:val="0"/>
        <w:dstrike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4001F1"/>
    <w:multiLevelType w:val="multilevel"/>
    <w:tmpl w:val="72A6BEE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FF5023"/>
    <w:multiLevelType w:val="multilevel"/>
    <w:tmpl w:val="09FA3618"/>
    <w:styleLink w:val="WWNum16"/>
    <w:lvl w:ilvl="0">
      <w:start w:val="1"/>
      <w:numFmt w:val="decimal"/>
      <w:lvlText w:val="%1."/>
      <w:lvlJc w:val="left"/>
      <w:pPr>
        <w:ind w:left="720" w:hanging="360"/>
      </w:pPr>
      <w:rPr>
        <w:rFonts w:cs="Tahoma"/>
        <w:b w:val="0"/>
        <w:color w:val="auto"/>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4D09E0"/>
    <w:multiLevelType w:val="multilevel"/>
    <w:tmpl w:val="FF9A4F52"/>
    <w:styleLink w:val="WWNum25"/>
    <w:lvl w:ilvl="0">
      <w:start w:val="1"/>
      <w:numFmt w:val="decimal"/>
      <w:lvlText w:val="%1)"/>
      <w:lvlJc w:val="left"/>
      <w:pPr>
        <w:ind w:left="1495"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35C15EDB"/>
    <w:multiLevelType w:val="multilevel"/>
    <w:tmpl w:val="92288040"/>
    <w:styleLink w:val="WWNum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69236D0"/>
    <w:multiLevelType w:val="multilevel"/>
    <w:tmpl w:val="282EB4B4"/>
    <w:styleLink w:val="WWNum14"/>
    <w:lvl w:ilvl="0">
      <w:start w:val="1"/>
      <w:numFmt w:val="decimal"/>
      <w:lvlText w:val="%1."/>
      <w:lvlJc w:val="left"/>
      <w:pPr>
        <w:ind w:left="360" w:hanging="360"/>
      </w:pPr>
      <w:rPr>
        <w:b/>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9943EC"/>
    <w:multiLevelType w:val="multilevel"/>
    <w:tmpl w:val="EAF8D6E4"/>
    <w:styleLink w:val="WWNum26"/>
    <w:lvl w:ilvl="0">
      <w:start w:val="1"/>
      <w:numFmt w:val="lowerLetter"/>
      <w:lvlText w:val="%1)"/>
      <w:lvlJc w:val="left"/>
      <w:pPr>
        <w:ind w:left="2013" w:hanging="945"/>
      </w:pPr>
      <w:rPr>
        <w:b/>
        <w:color w:val="auto"/>
      </w:rPr>
    </w:lvl>
    <w:lvl w:ilvl="1">
      <w:numFmt w:val="bullet"/>
      <w:lvlText w:val="–"/>
      <w:lvlJc w:val="left"/>
      <w:pPr>
        <w:ind w:left="1800" w:hanging="360"/>
      </w:pPr>
      <w:rPr>
        <w:rFonts w:ascii="Haettenschweiler" w:eastAsia="Haettenschweiler" w:hAnsi="Haettenschweiler" w:cs="Haettenschweiler"/>
      </w:rPr>
    </w:lvl>
    <w:lvl w:ilvl="2">
      <w:start w:val="1"/>
      <w:numFmt w:val="lowerRoman"/>
      <w:lvlText w:val="%3."/>
      <w:lvlJc w:val="right"/>
      <w:pPr>
        <w:ind w:left="2520" w:hanging="180"/>
      </w:pPr>
    </w:lvl>
    <w:lvl w:ilvl="3">
      <w:start w:val="1"/>
      <w:numFmt w:val="decimal"/>
      <w:lvlText w:val="%4."/>
      <w:lvlJc w:val="left"/>
      <w:pPr>
        <w:ind w:left="360" w:hanging="360"/>
      </w:pPr>
      <w:rPr>
        <w:b w:val="0"/>
        <w:color w:val="auto"/>
      </w:rPr>
    </w:lvl>
    <w:lvl w:ilvl="4">
      <w:start w:val="1"/>
      <w:numFmt w:val="lowerLetter"/>
      <w:lvlText w:val="%5."/>
      <w:lvlJc w:val="left"/>
      <w:pPr>
        <w:ind w:left="3960" w:hanging="360"/>
      </w:pPr>
    </w:lvl>
    <w:lvl w:ilvl="5">
      <w:start w:val="1"/>
      <w:numFmt w:val="decimal"/>
      <w:lvlText w:val="%6)"/>
      <w:lvlJc w:val="left"/>
      <w:pPr>
        <w:ind w:left="502" w:hanging="360"/>
      </w:pPr>
      <w:rPr>
        <w:rFonts w:eastAsia="Times New Roman" w:cs="Times New Roman"/>
        <w:color w:val="222A35"/>
      </w:rPr>
    </w:lvl>
    <w:lvl w:ilvl="6">
      <w:start w:val="1"/>
      <w:numFmt w:val="decimal"/>
      <w:lvlText w:val="%7."/>
      <w:lvlJc w:val="left"/>
      <w:pPr>
        <w:ind w:left="5400" w:hanging="360"/>
      </w:pPr>
    </w:lvl>
    <w:lvl w:ilvl="7">
      <w:start w:val="19"/>
      <w:numFmt w:val="upperRoman"/>
      <w:lvlText w:val="%8."/>
      <w:lvlJc w:val="left"/>
      <w:pPr>
        <w:ind w:left="6480" w:hanging="720"/>
      </w:pPr>
    </w:lvl>
    <w:lvl w:ilvl="8">
      <w:start w:val="1"/>
      <w:numFmt w:val="lowerRoman"/>
      <w:lvlText w:val="%9."/>
      <w:lvlJc w:val="right"/>
      <w:pPr>
        <w:ind w:left="6840" w:hanging="180"/>
      </w:pPr>
    </w:lvl>
  </w:abstractNum>
  <w:abstractNum w:abstractNumId="23" w15:restartNumberingAfterBreak="0">
    <w:nsid w:val="3D3B42E6"/>
    <w:multiLevelType w:val="multilevel"/>
    <w:tmpl w:val="56A6A5F4"/>
    <w:styleLink w:val="WWNum3"/>
    <w:lvl w:ilvl="0">
      <w:start w:val="1"/>
      <w:numFmt w:val="decimal"/>
      <w:lvlText w:val="%1."/>
      <w:lvlJc w:val="left"/>
      <w:pPr>
        <w:ind w:left="720" w:hanging="360"/>
      </w:pPr>
      <w:rPr>
        <w:b/>
        <w:color w:val="auto"/>
        <w:sz w:val="24"/>
      </w:rPr>
    </w:lvl>
    <w:lvl w:ilvl="1">
      <w:start w:val="1"/>
      <w:numFmt w:val="decimal"/>
      <w:lvlText w:val="%2)"/>
      <w:lvlJc w:val="left"/>
      <w:pPr>
        <w:ind w:left="1440" w:hanging="360"/>
      </w:pPr>
      <w:rPr>
        <w:rFonts w:eastAsia="Times New Roman" w:cs="Times New Roman"/>
        <w:b w:val="0"/>
        <w:color w:val="auto"/>
      </w:rPr>
    </w:lvl>
    <w:lvl w:ilvl="2">
      <w:numFmt w:val="bullet"/>
      <w:lvlText w:val="-"/>
      <w:lvlJc w:val="left"/>
      <w:pPr>
        <w:ind w:left="2580" w:hanging="600"/>
      </w:pPr>
      <w:rPr>
        <w:rFonts w:ascii="Garamond" w:eastAsia="Times New Roman" w:hAnsi="Garamond" w:cs="Times New Roman"/>
      </w:rPr>
    </w:lvl>
    <w:lvl w:ilvl="3">
      <w:start w:val="1"/>
      <w:numFmt w:val="lowerLetter"/>
      <w:lvlText w:val="%4)"/>
      <w:lvlJc w:val="left"/>
      <w:pPr>
        <w:ind w:left="2880" w:hanging="360"/>
      </w:pPr>
      <w:rPr>
        <w:color w:val="auto"/>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EE35DC2"/>
    <w:multiLevelType w:val="multilevel"/>
    <w:tmpl w:val="52AAAF4A"/>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6B24F6"/>
    <w:multiLevelType w:val="multilevel"/>
    <w:tmpl w:val="5908DB52"/>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4B269B"/>
    <w:multiLevelType w:val="multilevel"/>
    <w:tmpl w:val="6D7E1CA0"/>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515F5D"/>
    <w:multiLevelType w:val="multilevel"/>
    <w:tmpl w:val="751C0D5A"/>
    <w:styleLink w:val="WWNum17"/>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9EB77E7"/>
    <w:multiLevelType w:val="multilevel"/>
    <w:tmpl w:val="4CF6E45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4B44241A"/>
    <w:multiLevelType w:val="multilevel"/>
    <w:tmpl w:val="85FA60B0"/>
    <w:styleLink w:val="WWNum5"/>
    <w:lvl w:ilvl="0">
      <w:start w:val="1"/>
      <w:numFmt w:val="decimal"/>
      <w:lvlText w:val="%1)"/>
      <w:lvlJc w:val="left"/>
      <w:pPr>
        <w:ind w:left="1014" w:hanging="360"/>
      </w:pPr>
    </w:lvl>
    <w:lvl w:ilvl="1">
      <w:start w:val="3"/>
      <w:numFmt w:val="decimal"/>
      <w:lvlText w:val="%2."/>
      <w:lvlJc w:val="left"/>
      <w:pPr>
        <w:ind w:left="834" w:hanging="360"/>
      </w:pPr>
      <w:rPr>
        <w:b/>
        <w:color w:val="auto"/>
      </w:rPr>
    </w:lvl>
    <w:lvl w:ilvl="2">
      <w:start w:val="1"/>
      <w:numFmt w:val="lowerRoman"/>
      <w:lvlText w:val="%3."/>
      <w:lvlJc w:val="right"/>
      <w:pPr>
        <w:ind w:left="2454" w:hanging="180"/>
      </w:pPr>
    </w:lvl>
    <w:lvl w:ilvl="3">
      <w:start w:val="1"/>
      <w:numFmt w:val="decimal"/>
      <w:lvlText w:val="%4."/>
      <w:lvlJc w:val="left"/>
      <w:pPr>
        <w:ind w:left="502" w:hanging="360"/>
      </w:pPr>
      <w:rPr>
        <w:b/>
      </w:r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30" w15:restartNumberingAfterBreak="0">
    <w:nsid w:val="4BA83977"/>
    <w:multiLevelType w:val="multilevel"/>
    <w:tmpl w:val="9336086A"/>
    <w:styleLink w:val="WWNum12"/>
    <w:lvl w:ilvl="0">
      <w:start w:val="4"/>
      <w:numFmt w:val="upperRoman"/>
      <w:suff w:val="space"/>
      <w:lvlText w:val="%1."/>
      <w:lvlJc w:val="left"/>
      <w:pPr>
        <w:ind w:left="720" w:hanging="720"/>
      </w:pPr>
      <w:rPr>
        <w:rFonts w:cs="Times New Roman"/>
        <w:b/>
        <w:i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F042D7"/>
    <w:multiLevelType w:val="multilevel"/>
    <w:tmpl w:val="0DDE3AC0"/>
    <w:styleLink w:val="WWNum7"/>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43007D"/>
    <w:multiLevelType w:val="multilevel"/>
    <w:tmpl w:val="F5E85D22"/>
    <w:styleLink w:val="WWNum2"/>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5B8F359D"/>
    <w:multiLevelType w:val="multilevel"/>
    <w:tmpl w:val="19620B9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8F38D6"/>
    <w:multiLevelType w:val="multilevel"/>
    <w:tmpl w:val="585C13A4"/>
    <w:styleLink w:val="WWNum31"/>
    <w:lvl w:ilvl="0">
      <w:start w:val="1"/>
      <w:numFmt w:val="decimal"/>
      <w:lvlText w:val="%1."/>
      <w:lvlJc w:val="left"/>
      <w:pPr>
        <w:ind w:left="360" w:hanging="36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0376EFB"/>
    <w:multiLevelType w:val="multilevel"/>
    <w:tmpl w:val="C6928BC0"/>
    <w:styleLink w:val="WWNum6"/>
    <w:lvl w:ilvl="0">
      <w:start w:val="1"/>
      <w:numFmt w:val="decimal"/>
      <w:lvlText w:val="%1)"/>
      <w:lvlJc w:val="left"/>
      <w:pPr>
        <w:ind w:left="360" w:hanging="360"/>
      </w:pPr>
    </w:lvl>
    <w:lvl w:ilvl="1">
      <w:start w:val="2"/>
      <w:numFmt w:val="decimal"/>
      <w:lvlText w:val="%2."/>
      <w:lvlJc w:val="left"/>
      <w:pPr>
        <w:ind w:left="501" w:hanging="360"/>
      </w:pPr>
      <w:rPr>
        <w:b w:val="0"/>
        <w:color w:val="auto"/>
      </w:rPr>
    </w:lvl>
    <w:lvl w:ilvl="2">
      <w:start w:val="1"/>
      <w:numFmt w:val="decimal"/>
      <w:lvlText w:val="%3)"/>
      <w:lvlJc w:val="left"/>
      <w:pPr>
        <w:ind w:left="2160" w:hanging="360"/>
      </w:pPr>
    </w:lvl>
    <w:lvl w:ilvl="3">
      <w:start w:val="1"/>
      <w:numFmt w:val="decimal"/>
      <w:lvlText w:val="%4."/>
      <w:lvlJc w:val="left"/>
      <w:pPr>
        <w:ind w:left="360" w:hanging="360"/>
      </w:pPr>
      <w:rPr>
        <w:b w:val="0"/>
      </w:rPr>
    </w:lvl>
    <w:lvl w:ilvl="4">
      <w:start w:val="1"/>
      <w:numFmt w:val="decimal"/>
      <w:lvlText w:val="%5."/>
      <w:lvlJc w:val="left"/>
      <w:pPr>
        <w:ind w:left="360" w:hanging="360"/>
      </w:pPr>
      <w:rPr>
        <w:b w:val="0"/>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4A37B30"/>
    <w:multiLevelType w:val="multilevel"/>
    <w:tmpl w:val="8B48CFA0"/>
    <w:styleLink w:val="WWNum3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681F2AB4"/>
    <w:multiLevelType w:val="multilevel"/>
    <w:tmpl w:val="EDA45ED2"/>
    <w:styleLink w:val="WWNum41"/>
    <w:lvl w:ilvl="0">
      <w:start w:val="1"/>
      <w:numFmt w:val="decimal"/>
      <w:lvlText w:val="%1."/>
      <w:lvlJc w:val="left"/>
      <w:pPr>
        <w:ind w:left="360" w:hanging="360"/>
      </w:pPr>
      <w:rPr>
        <w:rFonts w:cs="Times New Roman"/>
        <w:strike w:val="0"/>
        <w:d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A3418DD"/>
    <w:multiLevelType w:val="multilevel"/>
    <w:tmpl w:val="02C8FDDC"/>
    <w:styleLink w:val="WWNum1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665E33"/>
    <w:multiLevelType w:val="multilevel"/>
    <w:tmpl w:val="110C581A"/>
    <w:styleLink w:val="WWNum34"/>
    <w:lvl w:ilvl="0">
      <w:start w:val="1"/>
      <w:numFmt w:val="decimal"/>
      <w:lvlText w:val="%1)"/>
      <w:lvlJc w:val="left"/>
      <w:pPr>
        <w:ind w:left="340" w:hanging="34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37D421C"/>
    <w:multiLevelType w:val="multilevel"/>
    <w:tmpl w:val="F63C043A"/>
    <w:styleLink w:val="WWNum15"/>
    <w:lvl w:ilvl="0">
      <w:start w:val="1"/>
      <w:numFmt w:val="decimal"/>
      <w:lvlText w:val="%1."/>
      <w:lvlJc w:val="left"/>
      <w:pPr>
        <w:ind w:left="578" w:hanging="360"/>
      </w:pPr>
      <w:rPr>
        <w:rFonts w:cs="Tahoma"/>
        <w:b w:val="0"/>
        <w:color w:val="auto"/>
        <w:sz w:val="24"/>
        <w:szCs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1" w15:restartNumberingAfterBreak="0">
    <w:nsid w:val="7A9A2DB9"/>
    <w:multiLevelType w:val="multilevel"/>
    <w:tmpl w:val="B636E108"/>
    <w:styleLink w:val="WWNum4"/>
    <w:lvl w:ilvl="0">
      <w:numFmt w:val="bullet"/>
      <w:lvlText w:val=""/>
      <w:lvlJc w:val="left"/>
      <w:pPr>
        <w:ind w:left="717" w:hanging="360"/>
      </w:pPr>
      <w:rPr>
        <w:rFonts w:ascii="Symbol" w:hAnsi="Symbol"/>
        <w:b/>
        <w:color w:val="auto"/>
        <w:sz w:val="24"/>
      </w:rPr>
    </w:lvl>
    <w:lvl w:ilvl="1">
      <w:numFmt w:val="bullet"/>
      <w:lvlText w:val="o"/>
      <w:lvlJc w:val="left"/>
      <w:pPr>
        <w:ind w:left="1437" w:hanging="360"/>
      </w:pPr>
      <w:rPr>
        <w:rFonts w:ascii="Courier New" w:hAnsi="Courier New" w:cs="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rPr>
    </w:lvl>
  </w:abstractNum>
  <w:abstractNum w:abstractNumId="42" w15:restartNumberingAfterBreak="0">
    <w:nsid w:val="7AA60570"/>
    <w:multiLevelType w:val="multilevel"/>
    <w:tmpl w:val="937EF606"/>
    <w:styleLink w:val="WWNum32"/>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2"/>
  </w:num>
  <w:num w:numId="3">
    <w:abstractNumId w:val="32"/>
  </w:num>
  <w:num w:numId="4">
    <w:abstractNumId w:val="23"/>
  </w:num>
  <w:num w:numId="5">
    <w:abstractNumId w:val="41"/>
  </w:num>
  <w:num w:numId="6">
    <w:abstractNumId w:val="29"/>
  </w:num>
  <w:num w:numId="7">
    <w:abstractNumId w:val="35"/>
  </w:num>
  <w:num w:numId="8">
    <w:abstractNumId w:val="31"/>
  </w:num>
  <w:num w:numId="9">
    <w:abstractNumId w:val="9"/>
  </w:num>
  <w:num w:numId="10">
    <w:abstractNumId w:val="16"/>
  </w:num>
  <w:num w:numId="11">
    <w:abstractNumId w:val="1"/>
  </w:num>
  <w:num w:numId="12">
    <w:abstractNumId w:val="38"/>
  </w:num>
  <w:num w:numId="13">
    <w:abstractNumId w:val="30"/>
  </w:num>
  <w:num w:numId="14">
    <w:abstractNumId w:val="2"/>
  </w:num>
  <w:num w:numId="15">
    <w:abstractNumId w:val="21"/>
  </w:num>
  <w:num w:numId="16">
    <w:abstractNumId w:val="40"/>
  </w:num>
  <w:num w:numId="17">
    <w:abstractNumId w:val="18"/>
  </w:num>
  <w:num w:numId="18">
    <w:abstractNumId w:val="27"/>
  </w:num>
  <w:num w:numId="19">
    <w:abstractNumId w:val="33"/>
  </w:num>
  <w:num w:numId="20">
    <w:abstractNumId w:val="0"/>
  </w:num>
  <w:num w:numId="21">
    <w:abstractNumId w:val="24"/>
  </w:num>
  <w:num w:numId="22">
    <w:abstractNumId w:val="7"/>
  </w:num>
  <w:num w:numId="23">
    <w:abstractNumId w:val="5"/>
  </w:num>
  <w:num w:numId="24">
    <w:abstractNumId w:val="6"/>
  </w:num>
  <w:num w:numId="25">
    <w:abstractNumId w:val="13"/>
  </w:num>
  <w:num w:numId="26">
    <w:abstractNumId w:val="19"/>
  </w:num>
  <w:num w:numId="27">
    <w:abstractNumId w:val="22"/>
  </w:num>
  <w:num w:numId="28">
    <w:abstractNumId w:val="17"/>
  </w:num>
  <w:num w:numId="29">
    <w:abstractNumId w:val="14"/>
  </w:num>
  <w:num w:numId="30">
    <w:abstractNumId w:val="26"/>
  </w:num>
  <w:num w:numId="31">
    <w:abstractNumId w:val="20"/>
  </w:num>
  <w:num w:numId="32">
    <w:abstractNumId w:val="34"/>
  </w:num>
  <w:num w:numId="33">
    <w:abstractNumId w:val="42"/>
  </w:num>
  <w:num w:numId="34">
    <w:abstractNumId w:val="36"/>
  </w:num>
  <w:num w:numId="35">
    <w:abstractNumId w:val="39"/>
  </w:num>
  <w:num w:numId="36">
    <w:abstractNumId w:val="11"/>
  </w:num>
  <w:num w:numId="37">
    <w:abstractNumId w:val="4"/>
  </w:num>
  <w:num w:numId="38">
    <w:abstractNumId w:val="25"/>
  </w:num>
  <w:num w:numId="39">
    <w:abstractNumId w:val="15"/>
  </w:num>
  <w:num w:numId="40">
    <w:abstractNumId w:val="10"/>
  </w:num>
  <w:num w:numId="41">
    <w:abstractNumId w:val="3"/>
  </w:num>
  <w:num w:numId="42">
    <w:abstractNumId w:val="37"/>
  </w:num>
  <w:num w:numId="43">
    <w:abstractNumId w:val="8"/>
  </w:num>
  <w:num w:numId="44">
    <w:abstractNumId w:val="12"/>
    <w:lvlOverride w:ilvl="0">
      <w:startOverride w:val="1"/>
    </w:lvlOverride>
  </w:num>
  <w:num w:numId="45">
    <w:abstractNumId w:val="36"/>
    <w:lvlOverride w:ilvl="0">
      <w:startOverride w:val="1"/>
    </w:lvlOverride>
  </w:num>
  <w:num w:numId="46">
    <w:abstractNumId w:val="25"/>
    <w:lvlOverride w:ilvl="0">
      <w:startOverride w:val="1"/>
    </w:lvlOverride>
  </w:num>
  <w:num w:numId="47">
    <w:abstractNumId w:val="30"/>
    <w:lvlOverride w:ilvl="0">
      <w:startOverride w:val="4"/>
    </w:lvlOverride>
  </w:num>
  <w:num w:numId="48">
    <w:abstractNumId w:val="32"/>
    <w:lvlOverride w:ilvl="0">
      <w:startOverride w:val="1"/>
    </w:lvlOverride>
  </w:num>
  <w:num w:numId="49">
    <w:abstractNumId w:val="19"/>
    <w:lvlOverride w:ilvl="0">
      <w:startOverride w:val="1"/>
    </w:lvlOverride>
  </w:num>
  <w:num w:numId="50">
    <w:abstractNumId w:val="27"/>
    <w:lvlOverride w:ilvl="0">
      <w:startOverride w:val="1"/>
    </w:lvlOverride>
  </w:num>
  <w:num w:numId="51">
    <w:abstractNumId w:val="33"/>
    <w:lvlOverride w:ilvl="0">
      <w:startOverride w:val="1"/>
    </w:lvlOverride>
  </w:num>
  <w:num w:numId="52">
    <w:abstractNumId w:val="34"/>
    <w:lvlOverride w:ilvl="0">
      <w:startOverride w:val="1"/>
    </w:lvlOverride>
  </w:num>
  <w:num w:numId="53">
    <w:abstractNumId w:val="42"/>
    <w:lvlOverride w:ilvl="0">
      <w:startOverride w:val="1"/>
    </w:lvlOverride>
  </w:num>
  <w:num w:numId="54">
    <w:abstractNumId w:val="23"/>
    <w:lvlOverride w:ilvl="0">
      <w:startOverride w:val="1"/>
    </w:lvlOverride>
  </w:num>
  <w:num w:numId="55">
    <w:abstractNumId w:val="41"/>
    <w:lvlOverride w:ilvl="0"/>
  </w:num>
  <w:num w:numId="56">
    <w:abstractNumId w:val="21"/>
    <w:lvlOverride w:ilvl="0">
      <w:startOverride w:val="1"/>
    </w:lvlOverride>
  </w:num>
  <w:num w:numId="57">
    <w:abstractNumId w:val="9"/>
    <w:lvlOverride w:ilvl="0">
      <w:startOverride w:val="1"/>
    </w:lvlOverride>
  </w:num>
  <w:num w:numId="58">
    <w:abstractNumId w:val="31"/>
    <w:lvlOverride w:ilvl="0">
      <w:startOverride w:val="1"/>
    </w:lvlOverride>
  </w:num>
  <w:num w:numId="59">
    <w:abstractNumId w:val="37"/>
    <w:lvlOverride w:ilvl="0">
      <w:startOverride w:val="1"/>
    </w:lvlOverride>
  </w:num>
  <w:num w:numId="60">
    <w:abstractNumId w:val="1"/>
    <w:lvlOverride w:ilvl="0">
      <w:startOverride w:val="1"/>
    </w:lvlOverride>
  </w:num>
  <w:num w:numId="61">
    <w:abstractNumId w:val="2"/>
    <w:lvlOverride w:ilvl="0">
      <w:startOverride w:val="1"/>
    </w:lvlOverride>
  </w:num>
  <w:num w:numId="62">
    <w:abstractNumId w:val="0"/>
    <w:lvlOverride w:ilvl="0">
      <w:startOverride w:val="1"/>
    </w:lvlOverride>
  </w:num>
  <w:num w:numId="63">
    <w:abstractNumId w:val="24"/>
    <w:lvlOverride w:ilvl="0">
      <w:startOverride w:val="1"/>
    </w:lvlOverride>
  </w:num>
  <w:num w:numId="64">
    <w:abstractNumId w:val="6"/>
    <w:lvlOverride w:ilvl="0">
      <w:startOverride w:val="1"/>
    </w:lvlOverride>
  </w:num>
  <w:num w:numId="65">
    <w:abstractNumId w:val="7"/>
    <w:lvlOverride w:ilvl="0">
      <w:startOverride w:val="1"/>
    </w:lvlOverride>
  </w:num>
  <w:num w:numId="66">
    <w:abstractNumId w:val="5"/>
    <w:lvlOverride w:ilvl="0"/>
  </w:num>
  <w:num w:numId="67">
    <w:abstractNumId w:val="13"/>
    <w:lvlOverride w:ilvl="0">
      <w:startOverride w:val="1"/>
    </w:lvlOverride>
  </w:num>
  <w:num w:numId="68">
    <w:abstractNumId w:val="38"/>
    <w:lvlOverride w:ilvl="0">
      <w:startOverride w:val="1"/>
    </w:lvlOverride>
  </w:num>
  <w:num w:numId="69">
    <w:abstractNumId w:val="40"/>
    <w:lvlOverride w:ilvl="0">
      <w:startOverride w:val="1"/>
    </w:lvlOverride>
  </w:num>
  <w:num w:numId="70">
    <w:abstractNumId w:val="18"/>
    <w:lvlOverride w:ilvl="0">
      <w:startOverride w:val="1"/>
    </w:lvlOverride>
  </w:num>
  <w:num w:numId="71">
    <w:abstractNumId w:val="15"/>
    <w:lvlOverride w:ilvl="0">
      <w:startOverride w:val="26"/>
    </w:lvlOverride>
  </w:num>
  <w:num w:numId="72">
    <w:abstractNumId w:val="10"/>
    <w:lvlOverride w:ilvl="0">
      <w:startOverride w:val="27"/>
    </w:lvlOverride>
  </w:num>
  <w:num w:numId="73">
    <w:abstractNumId w:val="17"/>
    <w:lvlOverride w:ilvl="0">
      <w:startOverride w:val="1"/>
    </w:lvlOverride>
  </w:num>
  <w:num w:numId="74">
    <w:abstractNumId w:val="26"/>
    <w:lvlOverride w:ilvl="0">
      <w:startOverride w:val="1"/>
    </w:lvlOverride>
  </w:num>
  <w:num w:numId="75">
    <w:abstractNumId w:val="14"/>
    <w:lvlOverride w:ilvl="0">
      <w:startOverride w:val="1"/>
    </w:lvlOverride>
  </w:num>
  <w:num w:numId="76">
    <w:abstractNumId w:val="39"/>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7012A"/>
    <w:rsid w:val="0027012A"/>
    <w:rsid w:val="00660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EB319-DA6D-4C8F-9B1C-5693BA9F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F"/>
        <w:sz w:val="24"/>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keepLines/>
      <w:spacing w:before="240"/>
      <w:outlineLvl w:val="0"/>
    </w:pPr>
    <w:rPr>
      <w:rFonts w:ascii="Calibri Light" w:eastAsia="F" w:hAnsi="Calibri Light"/>
      <w:color w:val="2E74B5"/>
      <w:sz w:val="32"/>
      <w:szCs w:val="32"/>
    </w:rPr>
  </w:style>
  <w:style w:type="paragraph" w:styleId="Nagwek6">
    <w:name w:val="heading 6"/>
    <w:basedOn w:val="Standard"/>
    <w:next w:val="Standard"/>
    <w:pPr>
      <w:keepNext/>
      <w:keepLines/>
      <w:spacing w:before="40"/>
      <w:outlineLvl w:val="5"/>
    </w:pPr>
    <w:rPr>
      <w:rFonts w:ascii="Calibri Light" w:eastAsia="F"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rFonts w:eastAsia="Times New Roman" w:cs="Times New Roman"/>
      <w:sz w:val="20"/>
      <w:szCs w:val="20"/>
      <w:lang w:eastAsia="pl-PL"/>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customStyle="1" w:styleId="punktya">
    <w:name w:val="punkty a.)"/>
    <w:pPr>
      <w:widowControl/>
      <w:suppressAutoHyphens/>
      <w:jc w:val="both"/>
    </w:pPr>
    <w:rPr>
      <w:rFonts w:eastAsia="Times New Roman" w:cs="Times New Roman"/>
      <w:szCs w:val="24"/>
      <w:lang w:eastAsia="pl-PL"/>
    </w:rPr>
  </w:style>
  <w:style w:type="paragraph" w:styleId="Tekstdymka">
    <w:name w:val="Balloon Text"/>
    <w:basedOn w:val="Standard"/>
    <w:rPr>
      <w:rFonts w:ascii="Segoe UI" w:eastAsia="Segoe UI" w:hAnsi="Segoe UI" w:cs="Segoe UI"/>
      <w:sz w:val="18"/>
      <w:szCs w:val="18"/>
    </w:rPr>
  </w:style>
  <w:style w:type="paragraph" w:customStyle="1" w:styleId="Default">
    <w:name w:val="Default"/>
    <w:pPr>
      <w:widowControl/>
      <w:suppressAutoHyphens/>
    </w:pPr>
    <w:rPr>
      <w:rFonts w:cs="Times New Roman"/>
      <w:color w:val="000000"/>
      <w:szCs w:val="24"/>
    </w:rPr>
  </w:style>
  <w:style w:type="paragraph" w:customStyle="1" w:styleId="Textbodyindent">
    <w:name w:val="Text body indent"/>
    <w:basedOn w:val="Standard"/>
    <w:pPr>
      <w:spacing w:after="120"/>
      <w:ind w:left="283"/>
    </w:p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Bezodstpw">
    <w:name w:val="No Spacing"/>
    <w:pPr>
      <w:widowControl/>
      <w:suppressAutoHyphens/>
    </w:pPr>
    <w:rPr>
      <w:rFonts w:cs="Arial"/>
    </w:rPr>
  </w:style>
  <w:style w:type="paragraph" w:styleId="Tytu">
    <w:name w:val="Title"/>
    <w:basedOn w:val="Standard"/>
    <w:pPr>
      <w:widowControl w:val="0"/>
      <w:tabs>
        <w:tab w:val="left" w:pos="142"/>
      </w:tabs>
      <w:ind w:hanging="284"/>
      <w:jc w:val="center"/>
    </w:pPr>
    <w:rPr>
      <w:rFonts w:ascii="Cambria" w:eastAsia="Times New Roman" w:hAnsi="Cambria" w:cs="Times New Roman"/>
      <w:b/>
      <w:bCs/>
      <w:kern w:val="3"/>
      <w:sz w:val="32"/>
      <w:szCs w:val="32"/>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styleId="Tekstpodstawowywcity3">
    <w:name w:val="Body Text Indent 3"/>
    <w:basedOn w:val="Standard"/>
    <w:pPr>
      <w:spacing w:after="120"/>
      <w:ind w:left="283"/>
    </w:pPr>
    <w:rPr>
      <w:rFonts w:eastAsia="Times New Roman" w:cs="Times New Roman"/>
      <w:sz w:val="16"/>
      <w:szCs w:val="16"/>
    </w:rPr>
  </w:style>
  <w:style w:type="paragraph" w:customStyle="1" w:styleId="Styl1">
    <w:name w:val="Styl1"/>
    <w:basedOn w:val="Nagwek1"/>
    <w:rPr>
      <w:b/>
      <w:color w:val="auto"/>
      <w:sz w:val="22"/>
    </w:rPr>
  </w:style>
  <w:style w:type="paragraph" w:customStyle="1" w:styleId="Heading10">
    <w:name w:val="Heading 10"/>
    <w:basedOn w:val="Styl1"/>
  </w:style>
  <w:style w:type="character" w:customStyle="1" w:styleId="Internetlink">
    <w:name w:val="Internet link"/>
    <w:basedOn w:val="Domylnaczcionkaakapitu"/>
    <w:rPr>
      <w:color w:val="0563C1"/>
      <w:u w:val="single"/>
    </w:rPr>
  </w:style>
  <w:style w:type="character" w:customStyle="1" w:styleId="tabulatory">
    <w:name w:val="tabulatory"/>
    <w:basedOn w:val="Domylnaczcionkaakapitu"/>
  </w:style>
  <w:style w:type="character" w:customStyle="1" w:styleId="txt-new">
    <w:name w:val="txt-new"/>
    <w:basedOn w:val="Domylnaczcionkaakapitu"/>
  </w:style>
  <w:style w:type="character" w:customStyle="1" w:styleId="TekstpodstawowyZnak">
    <w:name w:val="Tekst podstawowy Znak"/>
    <w:basedOn w:val="Domylnaczcionkaakapitu"/>
    <w:rPr>
      <w:rFonts w:eastAsia="Times New Roman" w:cs="Times New Roman"/>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TekstpodstawowywcityZnak">
    <w:name w:val="Tekst podstawowy wcięty Znak"/>
    <w:basedOn w:val="Domylnaczcionkaakapitu"/>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AkapitzlistZnak">
    <w:name w:val="Akapit z listą Znak"/>
  </w:style>
  <w:style w:type="character" w:customStyle="1" w:styleId="TytuZnak">
    <w:name w:val="Tytuł Znak"/>
    <w:basedOn w:val="Domylnaczcionkaakapitu"/>
    <w:rPr>
      <w:rFonts w:ascii="Cambria" w:eastAsia="Times New Roman" w:hAnsi="Cambria" w:cs="Times New Roman"/>
      <w:b/>
      <w:bCs/>
      <w:kern w:val="3"/>
      <w:sz w:val="32"/>
      <w:szCs w:val="32"/>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podstawowywcity3Znak">
    <w:name w:val="Tekst podstawowy wcięty 3 Znak"/>
    <w:basedOn w:val="Domylnaczcionkaakapitu"/>
    <w:rPr>
      <w:rFonts w:eastAsia="Times New Roman" w:cs="Times New Roman"/>
      <w:sz w:val="16"/>
      <w:szCs w:val="16"/>
    </w:rPr>
  </w:style>
  <w:style w:type="character" w:customStyle="1" w:styleId="Nagwek1Znak">
    <w:name w:val="Nagłówek 1 Znak"/>
    <w:basedOn w:val="Domylnaczcionkaakapitu"/>
    <w:rPr>
      <w:rFonts w:ascii="Calibri Light" w:eastAsia="F" w:hAnsi="Calibri Light" w:cs="F"/>
      <w:color w:val="2E74B5"/>
      <w:sz w:val="32"/>
      <w:szCs w:val="32"/>
    </w:rPr>
  </w:style>
  <w:style w:type="character" w:customStyle="1" w:styleId="Nagwek6Znak">
    <w:name w:val="Nagłówek 6 Znak"/>
    <w:basedOn w:val="Domylnaczcionkaakapitu"/>
    <w:rPr>
      <w:rFonts w:ascii="Calibri Light" w:eastAsia="F" w:hAnsi="Calibri Light" w:cs="F"/>
      <w:color w:val="1F4D78"/>
    </w:rPr>
  </w:style>
  <w:style w:type="character" w:customStyle="1" w:styleId="ListLabel1">
    <w:name w:val="ListLabel 1"/>
    <w:rPr>
      <w:b/>
      <w:strike w:val="0"/>
      <w:dstrike w:val="0"/>
      <w:color w:val="auto"/>
      <w:sz w:val="22"/>
    </w:rPr>
  </w:style>
  <w:style w:type="character" w:customStyle="1" w:styleId="ListLabel2">
    <w:name w:val="ListLabel 2"/>
    <w:rPr>
      <w:b/>
    </w:rPr>
  </w:style>
  <w:style w:type="character" w:customStyle="1" w:styleId="ListLabel3">
    <w:name w:val="ListLabel 3"/>
    <w:rPr>
      <w:b/>
      <w:color w:val="auto"/>
      <w:sz w:val="24"/>
    </w:rPr>
  </w:style>
  <w:style w:type="character" w:customStyle="1" w:styleId="ListLabel4">
    <w:name w:val="ListLabel 4"/>
    <w:rPr>
      <w:rFonts w:eastAsia="Times New Roman" w:cs="Times New Roman"/>
      <w:b w:val="0"/>
      <w:color w:val="auto"/>
    </w:rPr>
  </w:style>
  <w:style w:type="character" w:customStyle="1" w:styleId="ListLabel5">
    <w:name w:val="ListLabel 5"/>
    <w:rPr>
      <w:rFonts w:eastAsia="Times New Roman" w:cs="Times New Roman"/>
    </w:rPr>
  </w:style>
  <w:style w:type="character" w:customStyle="1" w:styleId="ListLabel6">
    <w:name w:val="ListLabel 6"/>
    <w:rPr>
      <w:color w:val="auto"/>
    </w:rPr>
  </w:style>
  <w:style w:type="character" w:customStyle="1" w:styleId="ListLabel7">
    <w:name w:val="ListLabel 7"/>
    <w:rPr>
      <w:b/>
      <w:color w:val="auto"/>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color w:val="auto"/>
    </w:rPr>
  </w:style>
  <w:style w:type="character" w:customStyle="1" w:styleId="ListLabel12">
    <w:name w:val="ListLabel 12"/>
    <w:rPr>
      <w:b/>
    </w:rPr>
  </w:style>
  <w:style w:type="character" w:customStyle="1" w:styleId="ListLabel13">
    <w:name w:val="ListLabel 13"/>
    <w:rPr>
      <w:b w:val="0"/>
      <w:color w:val="auto"/>
    </w:rPr>
  </w:style>
  <w:style w:type="character" w:customStyle="1" w:styleId="ListLabel14">
    <w:name w:val="ListLabel 14"/>
    <w:rPr>
      <w:b w:val="0"/>
    </w:rPr>
  </w:style>
  <w:style w:type="character" w:customStyle="1" w:styleId="ListLabel15">
    <w:name w:val="ListLabel 15"/>
    <w:rPr>
      <w:b w:val="0"/>
    </w:rPr>
  </w:style>
  <w:style w:type="character" w:customStyle="1" w:styleId="ListLabel16">
    <w:name w:val="ListLabel 16"/>
    <w:rPr>
      <w:rFonts w:eastAsia="Times New Roman" w:cs="Times New Roman"/>
    </w:rPr>
  </w:style>
  <w:style w:type="character" w:customStyle="1" w:styleId="ListLabel17">
    <w:name w:val="ListLabel 17"/>
    <w:rPr>
      <w:b/>
      <w:color w:val="auto"/>
    </w:rPr>
  </w:style>
  <w:style w:type="character" w:customStyle="1" w:styleId="ListLabel18">
    <w:name w:val="ListLabel 18"/>
    <w:rPr>
      <w:b w:val="0"/>
      <w:strike w:val="0"/>
      <w:dstrike w:val="0"/>
      <w:color w:val="auto"/>
    </w:rPr>
  </w:style>
  <w:style w:type="character" w:customStyle="1" w:styleId="ListLabel19">
    <w:name w:val="ListLabel 19"/>
    <w:rPr>
      <w:b w:val="0"/>
    </w:rPr>
  </w:style>
  <w:style w:type="character" w:customStyle="1" w:styleId="ListLabel20">
    <w:name w:val="ListLabel 20"/>
    <w:rPr>
      <w:b/>
    </w:rPr>
  </w:style>
  <w:style w:type="character" w:customStyle="1" w:styleId="ListLabel21">
    <w:name w:val="ListLabel 21"/>
    <w:rPr>
      <w:rFonts w:cs="Times New Roman"/>
      <w:b/>
      <w:i w:val="0"/>
      <w:strike w:val="0"/>
      <w:dstrike w:val="0"/>
      <w:color w:val="auto"/>
    </w:rPr>
  </w:style>
  <w:style w:type="character" w:customStyle="1" w:styleId="ListLabel22">
    <w:name w:val="ListLabel 22"/>
    <w:rPr>
      <w:b/>
      <w:color w:val="auto"/>
    </w:rPr>
  </w:style>
  <w:style w:type="character" w:customStyle="1" w:styleId="ListLabel23">
    <w:name w:val="ListLabel 23"/>
    <w:rPr>
      <w:b/>
      <w:i w:val="0"/>
      <w:color w:val="auto"/>
    </w:rPr>
  </w:style>
  <w:style w:type="character" w:customStyle="1" w:styleId="ListLabel24">
    <w:name w:val="ListLabel 24"/>
    <w:rPr>
      <w:rFonts w:cs="Tahoma"/>
      <w:b w:val="0"/>
      <w:color w:val="auto"/>
      <w:sz w:val="24"/>
      <w:szCs w:val="22"/>
    </w:rPr>
  </w:style>
  <w:style w:type="character" w:customStyle="1" w:styleId="ListLabel25">
    <w:name w:val="ListLabel 25"/>
    <w:rPr>
      <w:rFonts w:cs="Tahoma"/>
      <w:b w:val="0"/>
      <w:color w:val="auto"/>
      <w:sz w:val="24"/>
      <w:szCs w:val="22"/>
    </w:rPr>
  </w:style>
  <w:style w:type="character" w:customStyle="1" w:styleId="ListLabel26">
    <w:name w:val="ListLabel 26"/>
    <w:rPr>
      <w:b/>
    </w:rPr>
  </w:style>
  <w:style w:type="character" w:customStyle="1" w:styleId="ListLabel27">
    <w:name w:val="ListLabel 27"/>
    <w:rPr>
      <w:b/>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b/>
    </w:rPr>
  </w:style>
  <w:style w:type="character" w:customStyle="1" w:styleId="ListLabel32">
    <w:name w:val="ListLabel 32"/>
    <w:rPr>
      <w:b/>
      <w:color w:val="auto"/>
    </w:rPr>
  </w:style>
  <w:style w:type="character" w:customStyle="1" w:styleId="ListLabel33">
    <w:name w:val="ListLabel 33"/>
    <w:rPr>
      <w:rFonts w:eastAsia="Haettenschweiler" w:cs="Haettenschweiler"/>
    </w:rPr>
  </w:style>
  <w:style w:type="character" w:customStyle="1" w:styleId="ListLabel34">
    <w:name w:val="ListLabel 34"/>
    <w:rPr>
      <w:b w:val="0"/>
      <w:color w:val="auto"/>
    </w:rPr>
  </w:style>
  <w:style w:type="character" w:customStyle="1" w:styleId="ListLabel35">
    <w:name w:val="ListLabel 35"/>
    <w:rPr>
      <w:rFonts w:eastAsia="Times New Roman" w:cs="Times New Roman"/>
      <w:color w:val="222A35"/>
    </w:rPr>
  </w:style>
  <w:style w:type="character" w:customStyle="1" w:styleId="ListLabel36">
    <w:name w:val="ListLabel 36"/>
    <w:rPr>
      <w:b/>
      <w:color w:val="auto"/>
    </w:rPr>
  </w:style>
  <w:style w:type="character" w:customStyle="1" w:styleId="ListLabel37">
    <w:name w:val="ListLabel 37"/>
    <w:rPr>
      <w:b/>
      <w:color w:val="auto"/>
    </w:rPr>
  </w:style>
  <w:style w:type="character" w:customStyle="1" w:styleId="ListLabel38">
    <w:name w:val="ListLabel 38"/>
    <w:rPr>
      <w:b w:val="0"/>
    </w:rPr>
  </w:style>
  <w:style w:type="character" w:customStyle="1" w:styleId="ListLabel39">
    <w:name w:val="ListLabel 39"/>
    <w:rPr>
      <w:b w:val="0"/>
    </w:rPr>
  </w:style>
  <w:style w:type="character" w:customStyle="1" w:styleId="ListLabel40">
    <w:name w:val="ListLabel 40"/>
    <w:rPr>
      <w:b/>
    </w:rPr>
  </w:style>
  <w:style w:type="character" w:customStyle="1" w:styleId="ListLabel41">
    <w:name w:val="ListLabel 41"/>
    <w:rPr>
      <w:rFonts w:eastAsia="Times New Roman" w:cs="Times New Roman"/>
      <w:color w:val="auto"/>
    </w:rPr>
  </w:style>
  <w:style w:type="character" w:customStyle="1" w:styleId="ListLabel42">
    <w:name w:val="ListLabel 42"/>
    <w:rPr>
      <w:b/>
    </w:rPr>
  </w:style>
  <w:style w:type="character" w:customStyle="1" w:styleId="ListLabel43">
    <w:name w:val="ListLabel 43"/>
    <w:rPr>
      <w:b/>
    </w:rPr>
  </w:style>
  <w:style w:type="character" w:customStyle="1" w:styleId="ListLabel44">
    <w:name w:val="ListLabel 44"/>
    <w:rPr>
      <w:rFonts w:cs="Times New Roman"/>
      <w:b/>
      <w:i w:val="0"/>
      <w:strike w:val="0"/>
      <w:dstrike w:val="0"/>
      <w:color w:val="auto"/>
    </w:rPr>
  </w:style>
  <w:style w:type="character" w:customStyle="1" w:styleId="ListLabel45">
    <w:name w:val="ListLabel 45"/>
    <w:rPr>
      <w:b w:val="0"/>
      <w:color w:val="auto"/>
    </w:rPr>
  </w:style>
  <w:style w:type="character" w:customStyle="1" w:styleId="ListLabel46">
    <w:name w:val="ListLabel 46"/>
    <w:rPr>
      <w:rFonts w:eastAsia="Calibri" w:cs="F"/>
      <w:color w:val="00B050"/>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Times New Roman"/>
      <w:strike w:val="0"/>
      <w:dstrike w:val="0"/>
      <w:color w:val="auto"/>
    </w:rPr>
  </w:style>
  <w:style w:type="character" w:customStyle="1" w:styleId="ListLabel50">
    <w:name w:val="ListLabel 50"/>
    <w:rPr>
      <w:b w:val="0"/>
      <w:strike w:val="0"/>
      <w:dstrike w:val="0"/>
      <w:color w:val="auto"/>
    </w:rPr>
  </w:style>
  <w:style w:type="character" w:customStyle="1" w:styleId="ListLabel51">
    <w:name w:val="ListLabel 51"/>
    <w:rPr>
      <w:rFonts w:cs="Times New Roman"/>
      <w:b/>
      <w:bCs/>
    </w:rPr>
  </w:style>
  <w:style w:type="character" w:customStyle="1" w:styleId="ListLabel52">
    <w:name w:val="ListLabel 52"/>
    <w:rPr>
      <w:rFonts w:cs="Times New Roman"/>
      <w:color w:val="auto"/>
    </w:rPr>
  </w:style>
  <w:style w:type="character" w:customStyle="1" w:styleId="ListLabel53">
    <w:name w:val="ListLabel 53"/>
    <w:rPr>
      <w:b/>
      <w:bCs/>
      <w:sz w:val="24"/>
      <w:szCs w:val="24"/>
    </w:rPr>
  </w:style>
  <w:style w:type="character" w:customStyle="1" w:styleId="ListLabel54">
    <w:name w:val="ListLabel 54"/>
    <w:rPr>
      <w:rFonts w:cs="Times New Roman"/>
      <w:b/>
      <w:color w:val="auto"/>
      <w:szCs w:val="24"/>
      <w:u w:val="none"/>
    </w:rPr>
  </w:style>
  <w:style w:type="character" w:customStyle="1" w:styleId="ListLabel55">
    <w:name w:val="ListLabel 55"/>
    <w:rPr>
      <w:rFonts w:eastAsia="Calibri" w:cs="Times New Roman"/>
      <w:color w:val="auto"/>
      <w:szCs w:val="24"/>
    </w:rPr>
  </w:style>
  <w:style w:type="numbering" w:customStyle="1" w:styleId="NoList">
    <w:name w:val="No List"/>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ip.bialysto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gk@um.bialysto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i@um.bialysto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p.bialystok.pl" TargetMode="External"/><Relationship Id="rId4" Type="http://schemas.openxmlformats.org/officeDocument/2006/relationships/webSettings" Target="webSettings.xml"/><Relationship Id="rId9" Type="http://schemas.openxmlformats.org/officeDocument/2006/relationships/hyperlink" Target="mailto:dgk@um.bialystok.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4372</Words>
  <Characters>26235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Obuchowska</dc:creator>
  <cp:lastModifiedBy>Użytkownik systemu Windows</cp:lastModifiedBy>
  <cp:revision>2</cp:revision>
  <cp:lastPrinted>2020-11-17T09:11:00Z</cp:lastPrinted>
  <dcterms:created xsi:type="dcterms:W3CDTF">2020-11-17T09:23:00Z</dcterms:created>
  <dcterms:modified xsi:type="dcterms:W3CDTF">2020-11-17T09:23:00Z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 Bialystok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