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82C7C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962F15" w:rsidP="003241F9">
            <w:pPr>
              <w:jc w:val="left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962F15"/>
    <w:p w:rsidR="00A77B3E" w:rsidRDefault="00196EF3" w:rsidP="00962F15">
      <w:pPr>
        <w:jc w:val="left"/>
        <w:rPr>
          <w:b/>
          <w:caps/>
        </w:rPr>
      </w:pPr>
      <w:r>
        <w:rPr>
          <w:b/>
          <w:caps/>
        </w:rPr>
        <w:t xml:space="preserve">Uchwała Nr </w:t>
      </w:r>
      <w:r w:rsidR="003241F9">
        <w:rPr>
          <w:b/>
          <w:caps/>
        </w:rPr>
        <w:t>XV/230/19</w:t>
      </w:r>
      <w:r>
        <w:rPr>
          <w:b/>
          <w:caps/>
        </w:rPr>
        <w:br/>
        <w:t>Rady Miasta Białystok</w:t>
      </w:r>
    </w:p>
    <w:p w:rsidR="00A77B3E" w:rsidRDefault="00196EF3" w:rsidP="00962F15">
      <w:pPr>
        <w:spacing w:before="280" w:after="280"/>
        <w:jc w:val="left"/>
        <w:rPr>
          <w:b/>
          <w:caps/>
        </w:rPr>
      </w:pPr>
      <w:r>
        <w:t xml:space="preserve">z dnia </w:t>
      </w:r>
      <w:r w:rsidR="003241F9">
        <w:t>28 października</w:t>
      </w:r>
      <w:r>
        <w:t> 2019 r.</w:t>
      </w:r>
    </w:p>
    <w:p w:rsidR="00A77B3E" w:rsidRDefault="00196EF3" w:rsidP="00962F15">
      <w:pPr>
        <w:keepNext/>
        <w:spacing w:after="480"/>
        <w:jc w:val="left"/>
      </w:pPr>
      <w:r>
        <w:rPr>
          <w:b/>
        </w:rPr>
        <w:t>w sprawie przyjęcia Programu współpracy Miasta Białystok z organizacjami pozarządowymi oraz innymi podmiotami prowadzącymi działalność pożytku publicznego na 2020 rok</w:t>
      </w:r>
    </w:p>
    <w:p w:rsidR="00A77B3E" w:rsidRDefault="00196EF3" w:rsidP="00962F15">
      <w:pPr>
        <w:keepLines/>
        <w:spacing w:before="120" w:after="120"/>
        <w:ind w:firstLine="227"/>
        <w:jc w:val="left"/>
        <w:rPr>
          <w:color w:val="000000"/>
          <w:u w:color="000000"/>
        </w:rPr>
      </w:pPr>
      <w:r>
        <w:t>Na podstawie art. 18 ust. 2 pkt 15 ustawy z dnia 8 marca 1990 r. o samorządzie gminnym (Dz. U. z 2019 r. poz. 506 ze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 oraz art. 12 pkt 11 i art. 92 ust. 2 ustawy z dnia 5 czerwca 1998 r. o samorządzie powiatowym (Dz. U. z 2019 r. poz. 511 ze 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>) w związku z art. 5a ust. 1 ustawy z dnia 24 kwietnia 2003 r. o działalności pożytku publicznego i o wolontariacie (Dz. U. z 2019 r. poz. 688 ze zm.</w:t>
      </w:r>
      <w:r>
        <w:rPr>
          <w:rStyle w:val="Odwoanieprzypisudolnego"/>
        </w:rPr>
        <w:footnoteReference w:id="3"/>
      </w:r>
      <w:r>
        <w:rPr>
          <w:vertAlign w:val="superscript"/>
        </w:rPr>
        <w:t>)</w:t>
      </w:r>
      <w:r>
        <w:rPr>
          <w:color w:val="000000"/>
          <w:u w:color="000000"/>
        </w:rPr>
        <w:t xml:space="preserve">) uchwala się, co następuje: 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Przyjmuje się Program współpracy Miasta Białystok z organizacjami pozarządowymi oraz innymi podmiotami prowadzącymi działaln</w:t>
      </w:r>
      <w:r w:rsidR="003F4134">
        <w:rPr>
          <w:color w:val="000000"/>
          <w:u w:color="000000"/>
        </w:rPr>
        <w:t>o</w:t>
      </w:r>
      <w:r>
        <w:rPr>
          <w:color w:val="000000"/>
          <w:u w:color="000000"/>
        </w:rPr>
        <w:t>ść pożytku publicznego na 2020 rok w brzmieniu określonym w załączniku do niniejszej uchwały.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Prezydentowi Miasta Białegostoku.</w:t>
      </w:r>
    </w:p>
    <w:p w:rsidR="00A77B3E" w:rsidRDefault="00196EF3" w:rsidP="00962F15">
      <w:pPr>
        <w:keepNext/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po upływie 14 dni od dnia ogłoszenia w Dzienniku Urzędowym Województwa Podlaskiego.   </w:t>
      </w:r>
    </w:p>
    <w:p w:rsidR="00A77B3E" w:rsidRDefault="00962F15" w:rsidP="00962F15">
      <w:pPr>
        <w:keepNext/>
        <w:keepLines/>
        <w:spacing w:before="120" w:after="120"/>
        <w:ind w:firstLine="340"/>
        <w:jc w:val="left"/>
        <w:rPr>
          <w:color w:val="000000"/>
          <w:u w:color="000000"/>
        </w:rPr>
      </w:pPr>
    </w:p>
    <w:p w:rsidR="00A77B3E" w:rsidRDefault="00196EF3" w:rsidP="00962F15">
      <w:pPr>
        <w:keepNext/>
        <w:jc w:val="left"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82C7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C7C" w:rsidRDefault="00E82C7C" w:rsidP="00962F1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C7C" w:rsidRDefault="00196EF3" w:rsidP="00962F15">
            <w:pPr>
              <w:keepNext/>
              <w:keepLines/>
              <w:spacing w:before="560" w:after="560"/>
              <w:ind w:left="1134"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Łukasz </w:t>
            </w:r>
            <w:proofErr w:type="spellStart"/>
            <w:r>
              <w:rPr>
                <w:b/>
              </w:rPr>
              <w:t>Prokorym</w:t>
            </w:r>
            <w:proofErr w:type="spellEnd"/>
          </w:p>
        </w:tc>
      </w:tr>
    </w:tbl>
    <w:p w:rsidR="00A77B3E" w:rsidRDefault="00962F15">
      <w:pPr>
        <w:keepNext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196EF3" w:rsidP="00962F15">
      <w:pPr>
        <w:keepNext/>
        <w:spacing w:before="120" w:after="120" w:line="360" w:lineRule="auto"/>
        <w:ind w:left="642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Załącznik do uchwały Nr </w:t>
      </w:r>
      <w:r w:rsidR="00962F15">
        <w:rPr>
          <w:color w:val="000000"/>
          <w:u w:color="000000"/>
        </w:rPr>
        <w:t>XV/230/19</w:t>
      </w:r>
      <w:r>
        <w:rPr>
          <w:color w:val="000000"/>
          <w:u w:color="000000"/>
        </w:rPr>
        <w:br/>
        <w:t>Rady Miasta Białystok</w:t>
      </w:r>
      <w:r>
        <w:rPr>
          <w:color w:val="000000"/>
          <w:u w:color="000000"/>
        </w:rPr>
        <w:br/>
        <w:t xml:space="preserve">z dnia </w:t>
      </w:r>
      <w:r w:rsidR="00962F15">
        <w:rPr>
          <w:color w:val="000000"/>
          <w:u w:color="000000"/>
        </w:rPr>
        <w:t>28 października</w:t>
      </w:r>
      <w:r>
        <w:rPr>
          <w:color w:val="000000"/>
          <w:u w:color="000000"/>
        </w:rPr>
        <w:t xml:space="preserve"> 2019 r.</w:t>
      </w:r>
    </w:p>
    <w:p w:rsidR="00A77B3E" w:rsidRDefault="00196EF3" w:rsidP="00962F15">
      <w:pPr>
        <w:keepNext/>
        <w:spacing w:after="48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Program współpracy Miasta Białystok z organizacjami pozarządowymi oraz innymi podmiotami prowadzącymi działalność pożytku publicznego na 2020 rok</w:t>
      </w:r>
    </w:p>
    <w:p w:rsidR="00A77B3E" w:rsidRDefault="00196EF3" w:rsidP="00962F15">
      <w:pPr>
        <w:keepNext/>
        <w:jc w:val="left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Ilekroć w niniejszym programie jest mowa o: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ustawie</w:t>
      </w:r>
      <w:r>
        <w:rPr>
          <w:color w:val="000000"/>
          <w:u w:color="000000"/>
        </w:rPr>
        <w:t xml:space="preserve"> - należy przez to rozumieć ustawę z dnia 24 kwietnia 2003 r. o działalności pożytku publicznego i o wolontariacie (Dz. U. z 2019 r. poz. 688 ze zm.);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Mieście</w:t>
      </w:r>
      <w:r>
        <w:rPr>
          <w:color w:val="000000"/>
          <w:u w:color="000000"/>
        </w:rPr>
        <w:t xml:space="preserve"> - należy przez to rozumieć Miasto Białystok;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organizacjach pozarządowych</w:t>
      </w:r>
      <w:r>
        <w:rPr>
          <w:color w:val="000000"/>
          <w:u w:color="000000"/>
        </w:rPr>
        <w:t xml:space="preserve"> - należy przez to rozumieć organizacje pozarządowe w rozumieniu ustawy, jak również podmioty, o których mowa w art. 3 ust. 3 ustawy prowadzące działalność pożytku publicznego;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Programie</w:t>
      </w:r>
      <w:r>
        <w:rPr>
          <w:color w:val="000000"/>
          <w:u w:color="000000"/>
        </w:rPr>
        <w:t xml:space="preserve"> - należy przez to rozumieć Program współpracy Miasta Białystok z organizacjami pozarządowymi oraz innymi podmiotami prowadzącymi działalność pożytku publicznego na 2020 rok;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Radzie</w:t>
      </w:r>
      <w:r>
        <w:rPr>
          <w:color w:val="000000"/>
          <w:u w:color="000000"/>
        </w:rPr>
        <w:t xml:space="preserve"> - należy przez to rozumieć Radę Miasta Białystok;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Prezydencie</w:t>
      </w:r>
      <w:r>
        <w:rPr>
          <w:color w:val="000000"/>
          <w:u w:color="000000"/>
        </w:rPr>
        <w:t xml:space="preserve"> - należy przez to rozumieć Prezydenta Miasta Białegostoku;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>Urzędzie</w:t>
      </w:r>
      <w:r>
        <w:rPr>
          <w:color w:val="000000"/>
          <w:u w:color="000000"/>
        </w:rPr>
        <w:t xml:space="preserve"> - należy przez to rozumieć Urząd Miejski w Białymstoku;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8) </w:t>
      </w:r>
      <w:r>
        <w:rPr>
          <w:b/>
          <w:color w:val="000000"/>
          <w:u w:color="000000"/>
        </w:rPr>
        <w:t>Pełnomocniku</w:t>
      </w:r>
      <w:r>
        <w:rPr>
          <w:color w:val="000000"/>
          <w:u w:color="000000"/>
        </w:rPr>
        <w:t xml:space="preserve"> - należy przez to rozumieć Pełnomocnika Prezydenta Miasta Białegostoku ds. współpracy z organizacjami pozarządowymi;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9) </w:t>
      </w:r>
      <w:r>
        <w:rPr>
          <w:b/>
          <w:color w:val="000000"/>
          <w:u w:color="000000"/>
        </w:rPr>
        <w:t>portalu miejskim</w:t>
      </w:r>
      <w:r>
        <w:rPr>
          <w:color w:val="000000"/>
          <w:u w:color="000000"/>
        </w:rPr>
        <w:t xml:space="preserve"> - należy przez to rozumieć stronę internetową prowadzoną pod adresem www.bialystok.pl.</w:t>
      </w:r>
    </w:p>
    <w:p w:rsidR="00A77B3E" w:rsidRDefault="00196EF3" w:rsidP="00962F15">
      <w:pPr>
        <w:keepNext/>
        <w:jc w:val="left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Podmioty współpracy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Podmiotami realizującymi współpracę są: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Rada i jej komisje w zakresie wytyczania polityki społecznej i finansowej Miasta oraz priorytetów w sferze współpracy z organizacjami pozarządowymi;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Prezydent w zakresie realizacji polityki wytyczonej przez Radę;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</w:t>
      </w:r>
      <w:r w:rsidR="003F4134">
        <w:rPr>
          <w:color w:val="000000"/>
          <w:u w:color="000000"/>
        </w:rPr>
        <w:t>ganizacje pozarządowe, bez wzglę</w:t>
      </w:r>
      <w:r>
        <w:rPr>
          <w:color w:val="000000"/>
          <w:u w:color="000000"/>
        </w:rPr>
        <w:t>du na siedzibę, w zakresie realizacji oraz inicjowania zadań publicznych na terenie Miasta lub na rzecz jego mieszkańców.</w:t>
      </w:r>
    </w:p>
    <w:p w:rsidR="00A77B3E" w:rsidRDefault="00196EF3" w:rsidP="00962F15">
      <w:pPr>
        <w:keepNext/>
        <w:jc w:val="left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Przedmiot współpracy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Przedmiotem współpracy Miasta z organizacjami pozarządowymi jest realizacja zadań publicznych, o których mowa w art. 4 ust. 1 ustawy.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Niniejszy Program określa główne kierunki współpracy między Miastem a organizacjami pozarządowymi.</w:t>
      </w:r>
    </w:p>
    <w:p w:rsidR="00A77B3E" w:rsidRDefault="00196EF3" w:rsidP="00962F15">
      <w:pPr>
        <w:keepNext/>
        <w:keepLines/>
        <w:jc w:val="left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współpracy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Głównym celem Programu jest rozwój współpracy Miasta Białystok z organizacjami pozarządowymi w zakresie realizacji zadań publicznych na rzecz efektywnego zaspakajania potrzeb mieszkańców.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Ponadto Program ma na celu: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diagnozę potrzeb i problemów społecznych mieszkańców Białegostoku, poszukiwanie sposobów zaspokajania tych potrzeb i rozwiązywania problemów oraz ich wdrażanie;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rozwijanie aktywności społecznej mieszkańców i wspieranie ich w zakresie realizacji różnorodnych inicjatyw społecznych;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aktywności organizacji pozarządowych i rozwój wolontariatu;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budowanie partnerstwa i dialogu społecznego;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realizację postanowień Strategii Rozwoju Miasta Białegostoku na lata 2011-2020 plus, Miejskiej Strategii Rozwiązywania Problemów Społecznych Miasta Białegostoku na lata 2011-2020;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upowszechnianie idei ekonomizacji organizacji pozarządowych jako metody budowania stabilności finansowej.</w:t>
      </w:r>
    </w:p>
    <w:p w:rsidR="00A77B3E" w:rsidRDefault="00196EF3" w:rsidP="00962F15">
      <w:pPr>
        <w:keepNext/>
        <w:jc w:val="left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Współpraca Miasta z organi</w:t>
      </w:r>
      <w:r w:rsidR="003F4134">
        <w:rPr>
          <w:color w:val="000000"/>
          <w:u w:color="000000"/>
        </w:rPr>
        <w:t>zacjami pozarządowymi odbywa się</w:t>
      </w:r>
      <w:r>
        <w:rPr>
          <w:color w:val="000000"/>
          <w:u w:color="000000"/>
        </w:rPr>
        <w:t xml:space="preserve"> na zasadach pomocniczości, suwerenności stron, partnerstwa, efektywności, uczciwej konkurencji, jawności oraz równości szans.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Poszczególne zasady należy rozumieć w następujący sposób: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zasada pomocniczości </w:t>
      </w:r>
      <w:r>
        <w:rPr>
          <w:color w:val="000000"/>
          <w:u w:color="000000"/>
        </w:rPr>
        <w:t>– uznaje, że rozwiązywanie problemów należących do sfery zadań publicznych powinno odbywać się poprzez struktury usytuowane jak najbliżej obywatela. Miasto stosuje zasadę względnego pierwszeństwa organizacji pozarządowych w realizacji zadań publicznych, wspierając je w wypełnianiu tych zadań, które są gotowe realizować i które są zgodne z priorytetami Miasta,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zasada suwerenności – </w:t>
      </w:r>
      <w:r>
        <w:rPr>
          <w:color w:val="000000"/>
          <w:u w:color="000000"/>
        </w:rPr>
        <w:t>respektuje równorzędność partnerów, niezależność i charakter podmiotów Programu, zabrania nieuprawnionej ingerencji w funkcjonowanie organizacji pozarządowych,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 xml:space="preserve">zasada partnerstwa </w:t>
      </w:r>
      <w:r>
        <w:rPr>
          <w:color w:val="000000"/>
          <w:u w:color="000000"/>
        </w:rPr>
        <w:t>– oznacza, że samorząd Miasta wraz z organizacjami pozarządowymi uczestniczy w identyfikowaniu i definiowaniu problemów społecznych, określaniu sposobów ich rozwiązywania, realizacji zadań publicznych oraz ocenie ich realizacji,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 xml:space="preserve">zasada efektywności </w:t>
      </w:r>
      <w:r>
        <w:rPr>
          <w:color w:val="000000"/>
          <w:u w:color="000000"/>
        </w:rPr>
        <w:t>– oznacza, że Miasto przy zlecaniu zadań publicznych organizacjom pozarządowym dokonuje wyboru najefektywniejszego sposobu wykorzystania środków publicznych, uwzględnia kryterium racjonalności i przestrzega zasad uczciwej konkurencji,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 xml:space="preserve">zasada uczciwej konkurencji </w:t>
      </w:r>
      <w:r>
        <w:rPr>
          <w:color w:val="000000"/>
          <w:u w:color="000000"/>
        </w:rPr>
        <w:t>– zakłada, że wszystkie odpowiednio przygotowane podmioty mają szansę rywalizować o możliwość wykonywania zadań publicznych,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 xml:space="preserve">zasada jawności </w:t>
      </w:r>
      <w:r>
        <w:rPr>
          <w:color w:val="000000"/>
          <w:u w:color="000000"/>
        </w:rPr>
        <w:t>– oznacza, iż partnerzy współpracy udostępniają sobie wzajemnie pełne i prawdziwe informacje na temat realizacji zadań publicznych,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 xml:space="preserve">zasada równości szans </w:t>
      </w:r>
      <w:r>
        <w:rPr>
          <w:color w:val="000000"/>
          <w:u w:color="000000"/>
        </w:rPr>
        <w:t>– to wzmocnienie, upodmiotowienie grup mniejszościowych i dyskryminowanych; podejmowanie wysiłków, aby podmioty te były bezpośrednio zaangażowane w realizację zadań do nich skierowanych.</w:t>
      </w:r>
    </w:p>
    <w:p w:rsidR="00A77B3E" w:rsidRDefault="00196EF3" w:rsidP="00962F15">
      <w:pPr>
        <w:keepNext/>
        <w:jc w:val="left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Priorytetowe zadania publiczne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 xml:space="preserve">Ustala </w:t>
      </w:r>
      <w:proofErr w:type="spellStart"/>
      <w:r>
        <w:rPr>
          <w:color w:val="000000"/>
          <w:u w:color="000000"/>
        </w:rPr>
        <w:t>sie</w:t>
      </w:r>
      <w:proofErr w:type="spellEnd"/>
      <w:r>
        <w:rPr>
          <w:color w:val="000000"/>
          <w:u w:color="000000"/>
        </w:rPr>
        <w:t xml:space="preserve"> następujące priorytetowe zadania w obszarze </w:t>
      </w:r>
      <w:r>
        <w:rPr>
          <w:b/>
          <w:color w:val="000000"/>
          <w:u w:color="000000"/>
        </w:rPr>
        <w:t>bezpieczeństwa i porządku publicznego</w:t>
      </w:r>
      <w:r>
        <w:rPr>
          <w:color w:val="000000"/>
          <w:u w:color="000000"/>
        </w:rPr>
        <w:t>: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inicjowanie i prowadzenie wraz ze służbami działań w zakresie wskazywania i utrwalania  bezpiecznych zasad zachowania celem minimalizowania ilości i skutków zagrożeń dla życia i zdrowia mieszkańców – realizacja programów edukacyjnych skierowanych do poszczególnych grup wiekowych;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przedsięwzięć z zakresu upowszechniania wiedzy na rzecz bezpieczeństwa ludzi, zwierząt, mienia i środowiska;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współpracy w zakresie realizacji „Programu zapobiegania przestępczości oraz ochrony bezpieczeństwa obywateli i porządku publicznego Miasta Białegostoku” m. in. poprzez aktywizowanie społeczności lokalnej na rzecz wspólnego kreowania lokalnego bezpieczeństwa,  w szczególności:</w:t>
      </w:r>
    </w:p>
    <w:p w:rsidR="00A77B3E" w:rsidRDefault="00196EF3" w:rsidP="00962F15">
      <w:pPr>
        <w:keepLines/>
        <w:spacing w:before="120" w:after="120"/>
        <w:ind w:left="567" w:hanging="227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ograniczenie przestępstw i wykroczeń w miejscach publicznych,</w:t>
      </w:r>
    </w:p>
    <w:p w:rsidR="00A77B3E" w:rsidRDefault="00196EF3" w:rsidP="00962F15">
      <w:pPr>
        <w:keepLines/>
        <w:spacing w:before="120" w:after="120"/>
        <w:ind w:left="567" w:hanging="227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poprawa bezpieczeństwa, w tym pieszych i rowerzystów w ruchu drogowym, propagowanie zasad udzielania pierwszej pomocy,</w:t>
      </w:r>
    </w:p>
    <w:p w:rsidR="00A77B3E" w:rsidRDefault="00196EF3" w:rsidP="00962F15">
      <w:pPr>
        <w:keepLines/>
        <w:spacing w:before="120" w:after="120"/>
        <w:ind w:left="567" w:hanging="227"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realizacja programów promujących zdrowy styl życia wolny od uzależnień.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lastRenderedPageBreak/>
        <w:t>§ 9. </w:t>
      </w:r>
      <w:r>
        <w:rPr>
          <w:color w:val="000000"/>
          <w:u w:color="000000"/>
        </w:rPr>
        <w:t xml:space="preserve">Ustala się następujące priorytetowe zadania w obszarze </w:t>
      </w:r>
      <w:r>
        <w:rPr>
          <w:b/>
          <w:color w:val="000000"/>
          <w:u w:color="000000"/>
        </w:rPr>
        <w:t>dialogu międzysektorowego i współpracy Miasta z organizacjami pozarządowymi</w:t>
      </w:r>
      <w:r>
        <w:rPr>
          <w:color w:val="000000"/>
          <w:u w:color="000000"/>
        </w:rPr>
        <w:t>: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prowadzenie Centrum Współpracy Organizacji Pozarządowych;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organizacja konsultacji społecznych, w szczególności w sprawach zastrzeżonych ustawowo;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polityki informacyjnej, w tym bazy organizacji pozarządowych i aktualnego serwisu informacyjnego;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wspieranie potencjału organizacji pozarządowych i jednostek organizacyjnych Miasta.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Ustala się następujące priorytetowe zadania w obszarze</w:t>
      </w:r>
      <w:r>
        <w:rPr>
          <w:b/>
          <w:color w:val="000000"/>
          <w:u w:color="000000"/>
        </w:rPr>
        <w:t xml:space="preserve"> edukacji</w:t>
      </w:r>
      <w:r>
        <w:rPr>
          <w:color w:val="000000"/>
          <w:u w:color="000000"/>
        </w:rPr>
        <w:t>: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edukacja i terapia dzieci i młodzieży niepełnosprawnej,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organizacja aktywnego wypoczynku letniego i zimowego dzieci i młodzieży,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realizacja programów wychowawczych i edukacyjnych w zakresie:</w:t>
      </w:r>
    </w:p>
    <w:p w:rsidR="00A77B3E" w:rsidRDefault="00196EF3" w:rsidP="00962F15">
      <w:pPr>
        <w:keepLines/>
        <w:spacing w:before="120" w:after="120"/>
        <w:ind w:left="567" w:hanging="227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propagowania zdrowego stylu życia oraz profilaktyki uzależnień,</w:t>
      </w:r>
    </w:p>
    <w:p w:rsidR="00A77B3E" w:rsidRDefault="00196EF3" w:rsidP="00962F15">
      <w:pPr>
        <w:keepLines/>
        <w:spacing w:before="120" w:after="120"/>
        <w:ind w:left="567" w:hanging="227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przygotowania uczniów do wyboru właściwej ścieżki edukacyjnej zwiększającej szanse</w:t>
      </w:r>
      <w:r>
        <w:rPr>
          <w:color w:val="000000"/>
          <w:u w:color="000000"/>
        </w:rPr>
        <w:br/>
        <w:t>na rynku pracy z uwzględnieniem propagowania szkolnictwa zawodowego,</w:t>
      </w:r>
    </w:p>
    <w:p w:rsidR="00A77B3E" w:rsidRDefault="00196EF3" w:rsidP="00962F15">
      <w:pPr>
        <w:keepLines/>
        <w:spacing w:before="120" w:after="120"/>
        <w:ind w:left="567" w:hanging="227"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wspomagania funkcji wychowawczo – opiekuńczej szkoły,</w:t>
      </w:r>
    </w:p>
    <w:p w:rsidR="00A77B3E" w:rsidRDefault="00196EF3" w:rsidP="00962F15">
      <w:pPr>
        <w:keepLines/>
        <w:spacing w:before="120" w:after="120"/>
        <w:ind w:left="567" w:hanging="227"/>
        <w:jc w:val="left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kształtowania u uczniów postawy szacunku i akceptacji drugiego człowieka oraz przeciwdziałania wszelkim formom i przejawom przemocy oraz agresji, w tym mowie nienawiści,</w:t>
      </w:r>
    </w:p>
    <w:p w:rsidR="00A77B3E" w:rsidRDefault="00196EF3" w:rsidP="00962F15">
      <w:pPr>
        <w:keepLines/>
        <w:spacing w:before="120" w:after="120"/>
        <w:ind w:left="567" w:hanging="227"/>
        <w:jc w:val="left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kształcenia rozwijającego przedsiębiorczość, kreatywność i innowacyjność uczniów,</w:t>
      </w:r>
    </w:p>
    <w:p w:rsidR="00A77B3E" w:rsidRDefault="00196EF3" w:rsidP="00962F15">
      <w:pPr>
        <w:keepLines/>
        <w:spacing w:before="120" w:after="120"/>
        <w:ind w:left="567" w:hanging="227"/>
        <w:jc w:val="left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doskonalenia umiejętności kadry oświatowej Miasta Białegostoku oraz rodziców w zakresie wychowania i opieki,</w:t>
      </w:r>
    </w:p>
    <w:p w:rsidR="00A77B3E" w:rsidRDefault="00196EF3" w:rsidP="00962F15">
      <w:pPr>
        <w:keepLines/>
        <w:spacing w:before="120" w:after="120"/>
        <w:ind w:left="567" w:hanging="227"/>
        <w:jc w:val="left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rozwijania kompetencji cyfrowych uczniów i nauczycieli, w tym bezpieczne i odpowiedzialne korzystanie z technologii informacyjno-komunikacyjnych oraz zasobów dostępnych w globalnej sieci,</w:t>
      </w:r>
    </w:p>
    <w:p w:rsidR="00A77B3E" w:rsidRDefault="00196EF3" w:rsidP="00962F15">
      <w:pPr>
        <w:keepLines/>
        <w:spacing w:before="120" w:after="120"/>
        <w:ind w:left="567" w:hanging="227"/>
        <w:jc w:val="left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podnoszenia świadomości ekologicznej uczniów i pracowników oświaty.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Ustala się następujące priorytetowe zadania w obszarze</w:t>
      </w:r>
      <w:r>
        <w:rPr>
          <w:b/>
          <w:color w:val="000000"/>
          <w:u w:color="000000"/>
        </w:rPr>
        <w:t xml:space="preserve"> gospodarki komunalnej</w:t>
      </w:r>
      <w:r>
        <w:rPr>
          <w:color w:val="000000"/>
          <w:u w:color="000000"/>
        </w:rPr>
        <w:t>: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prowadzenie edukacji ekologicznej i propagowanie działań ekologicznych, w tym w zakresie ochrony zdrowia zwierząt oraz podejmowanie działań związanych z opieką nad zwierzętami bezdomnymi i wolno żyjącymi na terenie Miasta oraz współdziałania w zakresie ochrony roślin i zwierząt dziko żyjących objętych ochroną;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prowadzenie działań na rzecz pomocy bezdomnym zwierzętom oraz ograniczenia populacji zwierząt bezdomnych i wolno żyjących na terenie Miasta;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podejmowanie przedsięwzięć związanych z gospodarką odpadami, w tym działań edukacyjnych na temat gospodarki odpadami.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12. </w:t>
      </w:r>
      <w:r w:rsidR="003F4134">
        <w:rPr>
          <w:color w:val="000000"/>
          <w:u w:color="000000"/>
        </w:rPr>
        <w:t>Ustala się</w:t>
      </w:r>
      <w:r>
        <w:rPr>
          <w:color w:val="000000"/>
          <w:u w:color="000000"/>
        </w:rPr>
        <w:t xml:space="preserve"> następujące priorytetowe zadania w obszarze </w:t>
      </w:r>
      <w:r>
        <w:rPr>
          <w:b/>
          <w:color w:val="000000"/>
          <w:u w:color="000000"/>
        </w:rPr>
        <w:t>kultury, sztuki, ochrony dóbr kultury i dziedzictwa narodowego</w:t>
      </w:r>
      <w:r>
        <w:rPr>
          <w:color w:val="000000"/>
          <w:u w:color="000000"/>
        </w:rPr>
        <w:t>: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prezentacji, spektakli realizowanych na terenie miasta; w tym projektów wybranych w Programie Wydarzeń Kluczowych w ramach realizacji </w:t>
      </w:r>
      <w:r>
        <w:rPr>
          <w:i/>
          <w:color w:val="000000"/>
          <w:u w:color="000000"/>
        </w:rPr>
        <w:t>Programu Polityki Kulturalnej Miasta Białystok na lata 2018-2022 plus</w:t>
      </w:r>
      <w:r>
        <w:rPr>
          <w:color w:val="000000"/>
          <w:u w:color="000000"/>
        </w:rPr>
        <w:t>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i promocja wydarzeń teatralnych i tanecznych;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przedsięwzięć wzbogacających ofertę kulturalną białostockich osiedli służących integracji ich mieszkańców i edukacji kulturalnej;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realizacja i wspieranie działań w sferze ochrony dóbr kultury i promocji dziedzictwa kulturowego oraz edukacji społeczeństwa w sferze zachowania i promowania dziedzictwa kulturowego Białegostoku,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wspieranie inicjatyw kulturalnych służących zaspokojeniu potrzeb kulturalnych mieszkańców miasta i ich aktywizacji w dziedzinie kultury,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wspieranie projektów z zakresu edukacji kulturalnej,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wspieranie inicjatyw  obejmujących promocję działań i dokonań lokalnych twórców;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realizacja działań literackich, w tym projektów wydawniczych i przedsięwzięć promujących literaturę;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wspieranie działań utrwalających i promujących tożsamość kulturową miasta, w tym  inicjatyw z zakresu różnorodności kulturowej miasta, dialogu międzykulturowego, prezentacji kultur mniejszości narodowych i etnicznych;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wspieranie projektów z zakresu promocji kulturalnej miasta w kraju i za granicą;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opieka nad miejscami pamięci narodowej.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 xml:space="preserve">Ustala się następujące priorytetowe zadania w obszarze </w:t>
      </w:r>
      <w:r>
        <w:rPr>
          <w:b/>
          <w:color w:val="000000"/>
          <w:u w:color="000000"/>
        </w:rPr>
        <w:t>ochrony środowiska</w:t>
      </w:r>
      <w:r>
        <w:rPr>
          <w:color w:val="000000"/>
          <w:u w:color="000000"/>
        </w:rPr>
        <w:t>: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prowadzenie edukacji ekologicznej i propagowanie działań ekologicznych, w tym o ochronie roślin i zwierząt dziko żyjących objętych ochroną na terenie Miasta;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działań związanych z ochroną przyrody;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podejmowanie działań na rzecz propagowania i wdrażania gospodarki niskoemisyjnej na terenie Miasta Białystok.</w:t>
      </w:r>
      <w:r>
        <w:rPr>
          <w:color w:val="000000"/>
          <w:u w:color="000000"/>
        </w:rPr>
        <w:tab/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 xml:space="preserve">Ustala się następujące priorytetowe zadania w obszarze </w:t>
      </w:r>
      <w:r>
        <w:rPr>
          <w:b/>
          <w:color w:val="000000"/>
          <w:u w:color="000000"/>
        </w:rPr>
        <w:t>ochrony zdrowia</w:t>
      </w:r>
      <w:r>
        <w:rPr>
          <w:color w:val="000000"/>
          <w:u w:color="000000"/>
        </w:rPr>
        <w:t>: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promocja i ochrona zdrowia, w tym zdrowia psychicznego;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celów wynikających z ustawy o zdrowiu publicznym (Dz. U. z 2018 r. poz. 1492 ze zm.);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profilaktyka HIV/AIDS;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profilaktyka i terapia w zakresie przeciwdziałania narkomanii, alkoholizmowi i innym uzależnieniom;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przeciwdziałanie przemocy w rodzinie oraz krzywdzeniu dzieci i osób starszych.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 xml:space="preserve">Ustala się następujące zadania w obszarze </w:t>
      </w:r>
      <w:r>
        <w:rPr>
          <w:b/>
          <w:color w:val="000000"/>
          <w:u w:color="000000"/>
        </w:rPr>
        <w:t>polityki społecznej</w:t>
      </w:r>
      <w:r>
        <w:rPr>
          <w:color w:val="000000"/>
          <w:u w:color="000000"/>
        </w:rPr>
        <w:t>: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wsparcie osób bezdomnych w rozwiązywaniu ich problemów życiowych, w tym działania prowadzone metodą streetworkingu;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zapewnianie i świadczenie usług opiekuńczych, w tym specjalistycznych w miejscu zamieszkania osobom potrzebującym częściowej opieki oraz osobom z zaburzeniami psychicznymi;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pomoc w integracji cudzoziemców posiadających status uchodźcy, ochronę uzupełniającą lub zgodę na pobyt tolerowany;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prowadzenie specjalistycznego poradnictwa na rzecz wspierania osób i rodzin w trudnych sytuacjach życiowych;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wsparcie osób i rodzin w przezwyciężaniu trudnych sytuacji życiowych poprzez pomoc rzeczową i żywnościową;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prowadzenie działań na rzecz aktywizacji osób starszych:</w:t>
      </w:r>
    </w:p>
    <w:p w:rsidR="00A77B3E" w:rsidRDefault="00196EF3" w:rsidP="00962F15">
      <w:pPr>
        <w:keepLines/>
        <w:spacing w:before="120" w:after="120"/>
        <w:ind w:left="567" w:hanging="227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wspieranie aktywizacji społecznej i kulturalnej, w tym z zastosowaniem technik komputerowych;</w:t>
      </w:r>
    </w:p>
    <w:p w:rsidR="00A77B3E" w:rsidRDefault="00196EF3" w:rsidP="00962F15">
      <w:pPr>
        <w:keepLines/>
        <w:spacing w:before="120" w:after="120"/>
        <w:ind w:left="567" w:hanging="227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działania informacyjne i edukacyjne;</w:t>
      </w:r>
    </w:p>
    <w:p w:rsidR="00A77B3E" w:rsidRDefault="00196EF3" w:rsidP="00962F15">
      <w:pPr>
        <w:keepLines/>
        <w:spacing w:before="120" w:after="120"/>
        <w:ind w:left="567" w:hanging="227"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budowanie form współpracy międzypokoleniowej;</w:t>
      </w:r>
    </w:p>
    <w:p w:rsidR="00A77B3E" w:rsidRDefault="00196EF3" w:rsidP="00962F15">
      <w:pPr>
        <w:keepLines/>
        <w:spacing w:before="120" w:after="120"/>
        <w:ind w:left="567" w:hanging="227"/>
        <w:jc w:val="left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rozwój wolontariatu seniorów;</w:t>
      </w:r>
    </w:p>
    <w:p w:rsidR="00A77B3E" w:rsidRDefault="00196EF3" w:rsidP="00962F15">
      <w:pPr>
        <w:keepLines/>
        <w:spacing w:before="120" w:after="120"/>
        <w:ind w:left="567" w:hanging="227"/>
        <w:jc w:val="left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prowadzenie klubów seniora;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działania na rzecz seniorów w celu zwiększenia ich poczucia bezpieczeństwa;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prowadzenie domów opieki społecznej;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tworzenie podmiotów ekonomii społecznej, współpraca z istniejącymi podmiotami ekonomii społecznej oraz promowanie idei klauzuli społecznej.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16. </w:t>
      </w:r>
      <w:r w:rsidR="003F4134">
        <w:rPr>
          <w:color w:val="000000"/>
          <w:u w:color="000000"/>
        </w:rPr>
        <w:t>Ustala się nastę</w:t>
      </w:r>
      <w:r>
        <w:rPr>
          <w:color w:val="000000"/>
          <w:u w:color="000000"/>
        </w:rPr>
        <w:t xml:space="preserve">pujące priorytetowe zadania w obszarze </w:t>
      </w:r>
      <w:r>
        <w:rPr>
          <w:b/>
          <w:color w:val="000000"/>
          <w:u w:color="000000"/>
        </w:rPr>
        <w:t>turystyki i krajoznawstwa</w:t>
      </w:r>
      <w:r>
        <w:rPr>
          <w:color w:val="000000"/>
          <w:u w:color="000000"/>
        </w:rPr>
        <w:t>: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kreowanie i rozwój produktów turystycznych oraz organizacja wydarzeń turystycznych na terenie Białegostoku, m.in. organizacja gier miejskich, pikników, imprez turystycznych;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opracowanie i druk mapy Białegostoku oraz gry miejskiej;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całorocznego punktu informacji turystycznej oraz sezonowego punktu Informacji Turystycznej w wieży bramnej Pałacu Branickich wraz z realizacją atrakcji turystycznych z usługą przewodnicką.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 xml:space="preserve">Ustala się następujące priorytetowe zadania w obszarze </w:t>
      </w:r>
      <w:r>
        <w:rPr>
          <w:b/>
          <w:color w:val="000000"/>
          <w:u w:color="000000"/>
        </w:rPr>
        <w:t>rozwoju demokracji i wspólnot lokalnych</w:t>
      </w:r>
      <w:r>
        <w:rPr>
          <w:color w:val="000000"/>
          <w:u w:color="000000"/>
        </w:rPr>
        <w:t>: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1) </w:t>
      </w:r>
      <w:r w:rsidR="003F4134">
        <w:rPr>
          <w:color w:val="000000"/>
          <w:u w:color="000000"/>
        </w:rPr>
        <w:t>upowszechnianie</w:t>
      </w:r>
      <w:r>
        <w:rPr>
          <w:color w:val="000000"/>
          <w:u w:color="000000"/>
        </w:rPr>
        <w:t xml:space="preserve"> i ochrona wolności i praw człowieka;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udzielanie nieodpłatnego poradnictwa prawnego;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podnoszenie poziomu aktywności społecznej mieszkańców Białegostoku i wzmacnianie więzi lokalnych;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rozwijanie partycypacji społecznej mieszkańców Białegostoku, w tym związanej z konsultacjami w sprawie budżetu obywatelskiego;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rozwój wolontariatu, w tym organizacja białostockiej edycji Samorządowego Konkursu Nastolatków „Ośmiu Wspaniałych” promującego społeczną aktywność wśród młodzieży;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promocja Białegostoku jako miasta przyjaznego i otwartego.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 xml:space="preserve">Ustala się następujące priorytetowe zadania w obszarze </w:t>
      </w:r>
      <w:r>
        <w:rPr>
          <w:b/>
          <w:color w:val="000000"/>
          <w:u w:color="000000"/>
        </w:rPr>
        <w:t>wsparcia osób z niepełnosprawnościami</w:t>
      </w:r>
      <w:r>
        <w:rPr>
          <w:color w:val="000000"/>
          <w:u w:color="000000"/>
        </w:rPr>
        <w:t>: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prowadzenie mieszkalnictwa wspomaganego dla osób z niepełnosprawnością intelektualną, z zaburzeniami psychicznymi oraz spektrum autyzmu;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prowadzenie warsztatów terapii zajęciowej i środowiskowych domów samopomocy;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aktywizacja społeczna osób z niepełnosprawnościami;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wspieranie działań na rzecz osób z całościowymi zaburzeniami rozwoju;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prowadzenie specjalistycznych placówek dla osób z niepełnosprawnościami;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wspieranie usług zatrudnienia wspomaganego;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działania na rzecz likwidacji w przestrzeni publicznej barier architektonicznych;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wspieranie rehabilitacji osób z niepełnosprawnościami;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upowszechnianie idei kręgów wsparcia.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 xml:space="preserve">Ustala się następujące priorytetowe zadania w obszarze </w:t>
      </w:r>
      <w:r>
        <w:rPr>
          <w:b/>
          <w:color w:val="000000"/>
          <w:u w:color="000000"/>
        </w:rPr>
        <w:t>wsparcia rodziny i systemu pieczy zastępcze</w:t>
      </w:r>
      <w:r>
        <w:rPr>
          <w:color w:val="000000"/>
          <w:u w:color="000000"/>
        </w:rPr>
        <w:t>j: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tworzenie oraz rozwój systemu opieki nad dzieckiem poprzez:</w:t>
      </w:r>
    </w:p>
    <w:p w:rsidR="00A77B3E" w:rsidRDefault="00196EF3" w:rsidP="00962F15">
      <w:pPr>
        <w:keepLines/>
        <w:spacing w:before="120" w:after="120"/>
        <w:ind w:left="567" w:hanging="227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prowadzenie placówek wsparcia dziennego, w tym ośrodka wspierania dziecka i rodziny oraz zapewnienie w nich miejsc dla dzieci;</w:t>
      </w:r>
    </w:p>
    <w:p w:rsidR="00A77B3E" w:rsidRDefault="00196EF3" w:rsidP="00962F15">
      <w:pPr>
        <w:keepLines/>
        <w:spacing w:before="120" w:after="120"/>
        <w:ind w:left="567" w:hanging="227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wsparcie rodzin przeżywających trudności w wypełnianiu funkcji opiekuńczo-wychowawczej,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organizowanie wsparcia dla rodzinnej pieczy zastępczej, w szczególności przez tworzenie warunków do powstawania grup wsparcia i specjalistycznego poradnictwa, w tym prowadzenie ośrodka konsultacyjno-szkoleniowego;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zapewnienie dzieciom pieczy zastępczej w placówkach opiekuńczo-wychowawczych typu socjalizacyjnego, interwencyjnego i rodzinnego.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Ustala się następujące pri</w:t>
      </w:r>
      <w:r w:rsidR="003F4134">
        <w:rPr>
          <w:color w:val="000000"/>
          <w:u w:color="000000"/>
        </w:rPr>
        <w:t>o</w:t>
      </w:r>
      <w:r>
        <w:rPr>
          <w:color w:val="000000"/>
          <w:u w:color="000000"/>
        </w:rPr>
        <w:t xml:space="preserve">rytetowe zadania w obszarze </w:t>
      </w:r>
      <w:r>
        <w:rPr>
          <w:b/>
          <w:color w:val="000000"/>
          <w:u w:color="000000"/>
        </w:rPr>
        <w:t>wspierania i upowszechniania kultury fizycznej</w:t>
      </w:r>
      <w:r>
        <w:rPr>
          <w:color w:val="000000"/>
          <w:u w:color="000000"/>
        </w:rPr>
        <w:t>: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rozwój sportu oraz zaspokajanie potrzeb mieszkańców w tym zakresie poprzez realizację programów szkolenia sportowego oraz uczestniczenie w zorganizowanej rywalizacji sportowej,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propagowanie kultury fizycznej, zdrowego trybu życia wśród mieszkańców Miasta poprzez organizację lub uczestniczenie w imprezach, zawodach, zajęciach sportowych;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rozwoju sportu osób z niepełnosprawnościami;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wspieranie działań trenerów i zawodników osiągających wysokie i wybitne wyniki we współzawodnictwie sportowym oraz osób, które przyczyniły się do osiągnięcia tych wyników poprzez przyznawanie nagród finansowych, rzeczowych, stypendiów sportowych i stypendiów mistrzów;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współpraca międzynarodowa w zakresie rozwoju sportu w Mieście;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realizacja zadań publicznych w zakresie wspierania i upowszechniania kultury fizycznej połączonych z realizacją programów profilaktyki przeciwalkoholowej.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 xml:space="preserve">Ustala się następujące priorytetowe zadania w obszarze </w:t>
      </w:r>
      <w:r>
        <w:rPr>
          <w:b/>
          <w:color w:val="000000"/>
          <w:u w:color="000000"/>
        </w:rPr>
        <w:t>zarządzania kryzysowego</w:t>
      </w:r>
      <w:r>
        <w:rPr>
          <w:color w:val="000000"/>
          <w:u w:color="000000"/>
        </w:rPr>
        <w:t>: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współpraca w zakresie zapobiegania, przeciwdziałania i usuwania skutków nadzwyczajnych zagrożeń;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działań logistycznych podejmowanych w sytuacjach kryzysowych, w tym:</w:t>
      </w:r>
    </w:p>
    <w:p w:rsidR="00A77B3E" w:rsidRDefault="00196EF3" w:rsidP="00962F15">
      <w:pPr>
        <w:keepLines/>
        <w:spacing w:before="120" w:after="120"/>
        <w:ind w:left="567" w:hanging="227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gromadzenie i ochrona zapasów zaopatrzenia,</w:t>
      </w:r>
    </w:p>
    <w:p w:rsidR="00A77B3E" w:rsidRDefault="00196EF3" w:rsidP="00962F15">
      <w:pPr>
        <w:keepLines/>
        <w:spacing w:before="120" w:after="120"/>
        <w:ind w:left="567" w:hanging="227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koordynacja pomocy medycznej poszkodowanym,</w:t>
      </w:r>
    </w:p>
    <w:p w:rsidR="00A77B3E" w:rsidRDefault="00196EF3" w:rsidP="00962F15">
      <w:pPr>
        <w:keepLines/>
        <w:spacing w:before="120" w:after="120"/>
        <w:ind w:left="567" w:hanging="227"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organizacja ewakuacji ludzi i mienia ze stref zagrożeń,</w:t>
      </w:r>
    </w:p>
    <w:p w:rsidR="00A77B3E" w:rsidRDefault="00196EF3" w:rsidP="00962F15">
      <w:pPr>
        <w:keepLines/>
        <w:spacing w:before="120" w:after="120"/>
        <w:ind w:left="567" w:hanging="227"/>
        <w:jc w:val="left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organizacja tymczasowych miejsc zakwaterowania,</w:t>
      </w:r>
    </w:p>
    <w:p w:rsidR="00A77B3E" w:rsidRDefault="00196EF3" w:rsidP="00962F15">
      <w:pPr>
        <w:keepLines/>
        <w:spacing w:before="120" w:after="120"/>
        <w:ind w:left="567" w:hanging="227"/>
        <w:jc w:val="left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organizacja opieki psychologicznej, pomocy i wspierania poszkodowanych,</w:t>
      </w:r>
    </w:p>
    <w:p w:rsidR="00A77B3E" w:rsidRDefault="00196EF3" w:rsidP="00962F15">
      <w:pPr>
        <w:keepLines/>
        <w:spacing w:before="120" w:after="120"/>
        <w:ind w:left="567" w:hanging="227"/>
        <w:jc w:val="left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uruchamianie programów pomocy indywidualnej i zbiorowej dla osób poszkodowanych,</w:t>
      </w:r>
    </w:p>
    <w:p w:rsidR="00A77B3E" w:rsidRDefault="00196EF3" w:rsidP="00962F15">
      <w:pPr>
        <w:keepLines/>
        <w:spacing w:before="120" w:after="120"/>
        <w:ind w:left="567" w:hanging="227"/>
        <w:jc w:val="left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organizacja odtworzenia zasobów logistycznych.</w:t>
      </w:r>
    </w:p>
    <w:p w:rsidR="00A77B3E" w:rsidRDefault="00196EF3" w:rsidP="00962F15">
      <w:pPr>
        <w:keepNext/>
        <w:keepLines/>
        <w:jc w:val="left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Sposoby realizacji Programu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22. </w:t>
      </w:r>
      <w:r>
        <w:rPr>
          <w:color w:val="000000"/>
          <w:u w:color="000000"/>
        </w:rPr>
        <w:t>Współpraca Miasta z organizacjami może mieć charakter finansowy i pozafinansowy.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23. </w:t>
      </w:r>
      <w:r>
        <w:rPr>
          <w:color w:val="000000"/>
          <w:u w:color="000000"/>
        </w:rPr>
        <w:t>Zlecanie realizacji zadań publicznych organizacjom pozarządowym ma charakter finansowy.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Zlecanie realizacji zadań publicznych może mieć formy: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powierzania wykonywania zadań publicznych wraz z udzieleniem dotacji na finansowanie ich re</w:t>
      </w:r>
      <w:r w:rsidR="003F4134">
        <w:rPr>
          <w:color w:val="000000"/>
          <w:u w:color="000000"/>
        </w:rPr>
        <w:t>a</w:t>
      </w:r>
      <w:r>
        <w:rPr>
          <w:color w:val="000000"/>
          <w:u w:color="000000"/>
        </w:rPr>
        <w:t>lizacji;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2) </w:t>
      </w:r>
      <w:r w:rsidR="003F4134">
        <w:rPr>
          <w:color w:val="000000"/>
          <w:u w:color="000000"/>
        </w:rPr>
        <w:t>wspierania wykonywania zadań</w:t>
      </w:r>
      <w:r>
        <w:rPr>
          <w:color w:val="000000"/>
          <w:u w:color="000000"/>
        </w:rPr>
        <w:t xml:space="preserve"> publicznych wraz z udzieleniem dotacji na dofinan</w:t>
      </w:r>
      <w:r w:rsidR="003F4134">
        <w:rPr>
          <w:color w:val="000000"/>
          <w:u w:color="000000"/>
        </w:rPr>
        <w:t>s</w:t>
      </w:r>
      <w:r>
        <w:rPr>
          <w:color w:val="000000"/>
          <w:u w:color="000000"/>
        </w:rPr>
        <w:t>owanie ich realizacji.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>Zlecanie realizacji zadań Miasta organizacjom pozarządowym obejmuje w pierwszej kolejności te zadania, o których stanowi Program, uznane za priorytetowe i wyłonione po przeprowadzeniu otwartego konkursu ofert, chyba że przepisy szczególne przewidują odrębny tryb postępowania, z zastrzeżeniem § 28.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>W sytuacji wystąpienia uzasadnionych potrzeb lokalnych Prezydent może określić w ciągu roku kolejne zadania i ogłosić otwarte konkursy na ich realizację, jeżeli ich wykonanie jest niezbędne.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27. </w:t>
      </w:r>
      <w:r>
        <w:rPr>
          <w:color w:val="000000"/>
          <w:u w:color="000000"/>
        </w:rPr>
        <w:t>W zakresie otrzymywania środków publicznych z budżetu Miasta organizacje pozarządowe są zobowiązane do zamieszczania w swoich materiałach promocyjnych informacji o finansowaniu lub dofinansowaniu zadania przez Miasto.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28. </w:t>
      </w:r>
      <w:r>
        <w:rPr>
          <w:color w:val="000000"/>
          <w:u w:color="000000"/>
        </w:rPr>
        <w:t>Pozafinansowe formy współpracy: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włączanie organizacji pozarządowych do procesu przygotowania i konsultowania projektów aktów prawnych dotyczących sfery pożytku publicznego;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tworzenie wspólnych zespołów o charakterze opiniodawczym, konsultacyjnym i inicjatywnym;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udział osób wskazanych przez organizacje pozarządowe w pracach komisji konkursowych opiniujących oferty na realizację zadań publicznych, na zasadach przewidzianych w ustawie;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stała identyfikacja funkcjonujących w Mieście organizacji pozarządowych pod względem rodzaju i kierunków ich działalności, prowadzenie bazy organizacji pozarządowych podejmujących działania na rzecz mieszkańców Miasta;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wymiana informacji w zakresie planowanych kierunków działalności;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współorganizowanie przedsięwzięć i budowanie partnerstw, których tematyka dotyczy priorytetowych zadań Programu;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obejmowanie przedsięwzięć patronatem honorowym Prezydenta;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organizacja różnych form edukacji dotyczącej upowszechniania wiedzy w zakresie tworzenia i funkcjonowania organizacji pozarządowych;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lastRenderedPageBreak/>
        <w:t>9) </w:t>
      </w:r>
      <w:r>
        <w:rPr>
          <w:color w:val="000000"/>
          <w:u w:color="000000"/>
        </w:rPr>
        <w:t>włączanie organizacji pozarządowych do procedury przyznawania nagród Prezydenta w dziedzinie artystycznej, sportu i kultury fizycznej oraz pracy na rzecz społeczności lokalnych;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promocja działalności organizacji pozarządowych;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udostępnianie lokali i nieruchomości Miasta organizacjom pozarządowym na zasadach określonych odrębnie;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wzajemny udział w wydarzeniach realizowanych przez organizacje pozarządowe i Miasto.</w:t>
      </w:r>
    </w:p>
    <w:p w:rsidR="00A77B3E" w:rsidRDefault="00196EF3" w:rsidP="00962F15">
      <w:pPr>
        <w:keepNext/>
        <w:jc w:val="left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Ocena realizacji Programu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>Bieżącą oceną realizacji Programu zajmuje się Pełnomocnik wraz z osobami kierującymi właściwymi merytorycznie komórkami organizacyjnymi Urzędu.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30. </w:t>
      </w:r>
      <w:r>
        <w:rPr>
          <w:color w:val="000000"/>
          <w:u w:color="000000"/>
        </w:rPr>
        <w:t>Ocena realizacji Programu polega na analizie wdrażania opisanych zasad i trybów współpracy poprzez gromadzenie oraz badanie opinii organizacji pozarządowych i merytorycznych komórek organizacyjnych Urzędu.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Ocena realizacji Programu dokonywana będzie w oparciu o następujące mierniki: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liczbę ogłoszonych otwartych konkursów ofert na realizację zadań publicznych;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liczbę ofert złożonych w ramach otwartych konkursów ofert;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liczbę zadań zrealizowanych w ramach otwartych konkursów ofert;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liczbę ofert złożonych przez organizacje pozarządowe na realizację zadań publicznych z pominięciem otwartego konkursu ofert w trybie uproszczonym;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liczbę zadań publicznych dofinansowanych z pominięciem otwartego konkursu ofert;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wysokość środków finansowych przekazanych organizacjom na realizację zadań publicznych;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liczbę przedsięwzięć zrealizowanych we współpracy z organizacjami pozarządowymi, których tematyka dotyczy zagadnień zawartych w Programie;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liczbę inicjatyw zrealizowanych przez organizacje pozarządowe objętych patronatem honorowym Prezydenta;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liczbę skonsultowanych aktów prawnych w dziedzinach dotyczących działalności statutowej organizacji pozarządowych;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liczbę organizacji pozarządowych uczestniczących w konsultacjach aktów prawnych;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liczbę funkcjonujących zespołów o charakterze opiniodawczym, konsultacyjnym i inicjatywnym;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liczbę organizacji pozarządowych korzystających z różnych form edukacyjnych realizowanych przez Centrum Współpracy Organizacji Pozarządowych;</w:t>
      </w:r>
    </w:p>
    <w:p w:rsidR="00A77B3E" w:rsidRDefault="00196EF3" w:rsidP="00962F15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liczbę organizacji pozarządowych korzystających z infrastruktury lokalowej będącej w zasobach Miasta.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32. </w:t>
      </w:r>
      <w:r>
        <w:rPr>
          <w:color w:val="000000"/>
          <w:u w:color="000000"/>
        </w:rPr>
        <w:t>Prezydent składa Radzie sprawozdanie z realizacji Programu do dnia 31 maja 2021 roku.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33. </w:t>
      </w:r>
      <w:r>
        <w:rPr>
          <w:color w:val="000000"/>
          <w:u w:color="000000"/>
        </w:rPr>
        <w:t>Sprawozdanie z realizacji Programu jest zamieszczane na portalu miejskim w Biuletynie Informacji Publicznej Urzędu Miejskiego w Białymstoku i jest podstawą do przygotowania Programu na kolejny okres.</w:t>
      </w:r>
    </w:p>
    <w:p w:rsidR="00A77B3E" w:rsidRDefault="00196EF3" w:rsidP="00962F15">
      <w:pPr>
        <w:keepNext/>
        <w:keepLines/>
        <w:jc w:val="left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i zasady działania komisji konkursowych do opiniowania ofert w otwartych konkursach ofert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>Komisje konkursowe powoływane są w celu opiniowania ofert złożonych przez organizacje pozarządowe w ramach ogłoszonych przez Miasto otwartych konkursów ofert.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Komisje konkursowe powołuje Prezydent zgodnie z art. 15 ust. 2a, 2b, 2d, 2da ustawy.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35. </w:t>
      </w:r>
      <w:r>
        <w:t>1. </w:t>
      </w:r>
      <w:r>
        <w:rPr>
          <w:color w:val="000000"/>
          <w:u w:color="000000"/>
        </w:rPr>
        <w:t>W skład komisji konkursowych wchodzą przedstawiciele Prezydenta oraz osoby wskazane przez organizacje pozarządowe.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wskazane przez organizacje pozarządowe wybiera Prezydent spośród zgłoszonych przez organizacje pozarządowe na czas realizacji Programu.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Kandydatem na członka komisji konkursowej może zostać przedstawiciel organizacji pozarządowej mającej siedzibę na terenie Miasta lub działającej na rzecz jego mieszkańców.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 xml:space="preserve">Członkiem komisji konkursowej może zostać przedstawiciel organizacji pozarządowej pod warunkiem, że organizacja </w:t>
      </w:r>
      <w:proofErr w:type="spellStart"/>
      <w:r>
        <w:rPr>
          <w:color w:val="000000"/>
          <w:u w:color="000000"/>
        </w:rPr>
        <w:t>ktorą</w:t>
      </w:r>
      <w:proofErr w:type="spellEnd"/>
      <w:r>
        <w:rPr>
          <w:color w:val="000000"/>
          <w:u w:color="000000"/>
        </w:rPr>
        <w:t xml:space="preserve"> reprezentuje nie bierze udziału w konkursie.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pracach komisji mogą uczestniczyć z głosem doradczym osoby posiadające specjalistyczną wiedzę w dziedzinie obejmującej zakres zadań publicznych, których konkurs dotyczy. Osoby te zaprasza Prezydent bądź przewodniczący komisji.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Prezydent może powołać komisję w tym samym składzie osobowym do kilku konkursów.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Za pracę każdej komisji konkursowej odpowiedzialny jest jej przewodniczący. W przypadku nieobecności przewodniczącego, jego obowiązki przejmuje zastępca przewodniczącego wybrany spośród członków komisji.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Obsługę administracyjną komisji konkursowych prowadzą pracownicy poszczególnych jednostek organizacyjnych Urzędu. Każde posiedzenie komisji konkursowej jest protokołowane, ze szczególnym uwzględnieniem zapisów dotyczących ustaleń podjętych przez komisję.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Wszyscy członkowie komisji konkursowej mają prawo wglądu w dokumentację stanowiącą podstawę pracy komisji.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Protokoły posiedzeń, oświadczenia oraz inne dokumenty powstające w czasie prac komisji konkursowych przechowywane są w zbiorze akt właściwych jednostek organizacyjnych Urzędu.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Komisja konkursowa oraz dana jednostka organizacyjna Urzędu podczas opiniowania ofert stosują kryteria zawarte w zarządzeniu o ogłoszeniu danego konkursu.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>Właściwa jednostka organizacyjna Urzędu, działając w ramach określonego katalogu zadań publicznych, zobowiązana jest do przedstawienia Prezydentowi opinii komisji konkursowej wobec wszystkich ofert w terminie umożliwiającym realizację zadań.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Ostatecznego wyboru najkorzystniejszych ofert wraz z decyzją o wysokości kwoty przyznanej dotacji dokonuje Prezydent.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otwartych konkursów ofert ogłasza się niezwłocznie po wyborze ofert w Biuletynie Informacji Publicznej, na tablicy ogłoszeń Urzędu oraz na portalu miejskim.</w:t>
      </w:r>
    </w:p>
    <w:p w:rsidR="00A77B3E" w:rsidRDefault="00196EF3" w:rsidP="00962F15">
      <w:pPr>
        <w:keepNext/>
        <w:keepLines/>
        <w:jc w:val="left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Przebieg konsultacji Programu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>Projekt Programu został przedstawiony Miejskiej Radzie Seniorów w Białymstoku.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40. </w:t>
      </w:r>
      <w:r>
        <w:t>1. </w:t>
      </w:r>
      <w:r>
        <w:rPr>
          <w:color w:val="000000"/>
          <w:u w:color="000000"/>
        </w:rPr>
        <w:t xml:space="preserve">Zgodnie z zapisami uchwały Nr LX/800/10 Rady Miejskiej Białegostoku z dnia 25 października 2010 roku </w:t>
      </w:r>
      <w:r>
        <w:rPr>
          <w:i/>
          <w:color w:val="000000"/>
          <w:u w:color="000000"/>
        </w:rPr>
        <w:t>w sprawie zasad i trybu przeprowadzania konsultacji społecznych z organizacjami pozarządowymi i innymi podmiotami prowadzącymi działalność w zakresie pożytku publicznego projektów aktów prawa miejscowego w dziedzinach dotyczących działalności statutowej organizacji pozarządowych</w:t>
      </w:r>
      <w:r>
        <w:rPr>
          <w:color w:val="000000"/>
          <w:u w:color="000000"/>
        </w:rPr>
        <w:t xml:space="preserve"> (Dz. Urz. Woj. </w:t>
      </w:r>
      <w:proofErr w:type="spellStart"/>
      <w:r>
        <w:rPr>
          <w:color w:val="000000"/>
          <w:u w:color="000000"/>
        </w:rPr>
        <w:t>Podl</w:t>
      </w:r>
      <w:proofErr w:type="spellEnd"/>
      <w:r>
        <w:rPr>
          <w:color w:val="000000"/>
          <w:u w:color="000000"/>
        </w:rPr>
        <w:t>. z 2010 r. Nr 282/2010, poz. 3597) projekt Programu został poddany konsultacjom celem poznania opinii i propozycji zapisów w formie konsultacji elektronicznych i otwartego spotkania.</w:t>
      </w:r>
    </w:p>
    <w:p w:rsidR="00A77B3E" w:rsidRDefault="00196EF3" w:rsidP="00962F15">
      <w:pPr>
        <w:keepNext/>
        <w:keepLines/>
        <w:jc w:val="left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41. </w:t>
      </w:r>
      <w:r>
        <w:rPr>
          <w:color w:val="000000"/>
          <w:u w:color="000000"/>
        </w:rPr>
        <w:t>Okres realizacji Programu rozpoczyna się 1 stycznia 2020 roku, a kończy 31 grudnia 2020 roku.</w:t>
      </w:r>
    </w:p>
    <w:p w:rsidR="00A77B3E" w:rsidRDefault="00196EF3" w:rsidP="00962F15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42. </w:t>
      </w:r>
      <w:r>
        <w:rPr>
          <w:color w:val="000000"/>
          <w:u w:color="000000"/>
        </w:rPr>
        <w:t>Planowane środki finansowe na realizację Programu określa się na kwotę</w:t>
      </w:r>
      <w:r w:rsidR="00962F15">
        <w:rPr>
          <w:color w:val="000000"/>
          <w:u w:color="000000"/>
        </w:rPr>
        <w:t xml:space="preserve"> nie mniejszą niż 30.000.000 zł.</w:t>
      </w:r>
      <w:bookmarkStart w:id="0" w:name="_GoBack"/>
      <w:bookmarkEnd w:id="0"/>
    </w:p>
    <w:p w:rsidR="00E82C7C" w:rsidRDefault="00E82C7C" w:rsidP="00962F15">
      <w:pPr>
        <w:pStyle w:val="Normal0"/>
        <w:spacing w:line="360" w:lineRule="auto"/>
        <w:rPr>
          <w:shd w:val="clear" w:color="auto" w:fill="FFFFFF"/>
        </w:rPr>
      </w:pPr>
    </w:p>
    <w:sectPr w:rsidR="00E82C7C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FA" w:rsidRDefault="00196EF3">
      <w:r>
        <w:separator/>
      </w:r>
    </w:p>
  </w:endnote>
  <w:endnote w:type="continuationSeparator" w:id="0">
    <w:p w:rsidR="000819FA" w:rsidRDefault="0019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7C" w:rsidRDefault="00E82C7C">
    <w:pPr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7C" w:rsidRDefault="00E82C7C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FA" w:rsidRDefault="00196EF3">
      <w:r>
        <w:separator/>
      </w:r>
    </w:p>
  </w:footnote>
  <w:footnote w:type="continuationSeparator" w:id="0">
    <w:p w:rsidR="000819FA" w:rsidRDefault="00196EF3">
      <w:r>
        <w:continuationSeparator/>
      </w:r>
    </w:p>
  </w:footnote>
  <w:footnote w:id="1">
    <w:p w:rsidR="00E82C7C" w:rsidRDefault="00196EF3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 Dz. U. z 2019 r. poz. 1309, 1571 i 1696.</w:t>
      </w:r>
    </w:p>
  </w:footnote>
  <w:footnote w:id="2">
    <w:p w:rsidR="00E82C7C" w:rsidRDefault="00196EF3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 Dz. U. z 2019 r. poz. 511 i 1571.</w:t>
      </w:r>
    </w:p>
  </w:footnote>
  <w:footnote w:id="3">
    <w:p w:rsidR="00E82C7C" w:rsidRDefault="00196EF3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 Dz. U. z 2019 r. poz. 1570.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7C"/>
    <w:rsid w:val="000819FA"/>
    <w:rsid w:val="00196EF3"/>
    <w:rsid w:val="003241F9"/>
    <w:rsid w:val="003F4134"/>
    <w:rsid w:val="00962F15"/>
    <w:rsid w:val="00E8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1E4F0"/>
  <w15:docId w15:val="{9EB9651D-E7B7-4AC0-893E-FB0D265B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customStyle="1" w:styleId="Normal0">
    <w:name w:val="Normal_0"/>
    <w:rPr>
      <w:color w:val="000000"/>
      <w:sz w:val="22"/>
    </w:rPr>
  </w:style>
  <w:style w:type="paragraph" w:styleId="Nagwek">
    <w:name w:val="header"/>
    <w:basedOn w:val="Normalny"/>
    <w:link w:val="NagwekZnak"/>
    <w:unhideWhenUsed/>
    <w:rsid w:val="00962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F15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962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2F1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3721</Words>
  <Characters>22327</Characters>
  <Application>Microsoft Office Word</Application>
  <DocSecurity>0</DocSecurity>
  <Lines>186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2019 r.</vt:lpstr>
      <vt:lpstr/>
    </vt:vector>
  </TitlesOfParts>
  <Company>Rada Miasta Białystok</Company>
  <LinksUpToDate>false</LinksUpToDate>
  <CharactersWithSpaces>25997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2019 r.</dc:title>
  <dc:subject>w sprawie przyjęcia Programu współpracy Miasta Białystok z^organizacjami pozarządowymi oraz innymi podmiotami prowadzącymi działalność pożytku publicznego na 2020^rok</dc:subject>
  <dc:creator>aregucka</dc:creator>
  <cp:lastModifiedBy>Użytkownik systemu Windows</cp:lastModifiedBy>
  <cp:revision>4</cp:revision>
  <dcterms:created xsi:type="dcterms:W3CDTF">2019-10-24T10:57:00Z</dcterms:created>
  <dcterms:modified xsi:type="dcterms:W3CDTF">2019-12-27T13:56:00Z</dcterms:modified>
  <cp:category>Akt prawny</cp:category>
</cp:coreProperties>
</file>