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7" w:rsidRDefault="00B70E3B">
      <w:pPr>
        <w:tabs>
          <w:tab w:val="left" w:pos="0"/>
        </w:tabs>
      </w:pPr>
      <w:r>
        <w:rPr>
          <w:rFonts w:ascii="Tahoma" w:eastAsia="Times New Roman" w:hAnsi="Tahoma" w:cs="Tahoma"/>
          <w:b/>
          <w:bCs/>
          <w:lang w:eastAsia="pl-PL"/>
        </w:rPr>
        <w:t xml:space="preserve">ZARZĄD MIENIA KOMUNALNEGO W BIAŁYMSTOKU </w:t>
      </w:r>
      <w:r>
        <w:rPr>
          <w:rFonts w:ascii="Tahoma" w:eastAsia="Times New Roman" w:hAnsi="Tahoma" w:cs="Tahoma"/>
          <w:b/>
          <w:bCs/>
          <w:lang w:eastAsia="pl-PL"/>
        </w:rPr>
        <w:br/>
        <w:t>OGŁASZA PUBLICZNY NIEOGRANICZONY PRZETARG USTNY</w:t>
      </w:r>
      <w:r>
        <w:rPr>
          <w:rFonts w:ascii="Tahoma" w:eastAsia="Times New Roman" w:hAnsi="Tahoma" w:cs="Tahoma"/>
          <w:b/>
          <w:bCs/>
          <w:lang w:eastAsia="pl-PL"/>
        </w:rPr>
        <w:br/>
        <w:t xml:space="preserve">NA NAJEM LOKALI UŻYTKOWYCH </w:t>
      </w:r>
    </w:p>
    <w:p w:rsidR="00123FD7" w:rsidRDefault="00123FD7">
      <w:pPr>
        <w:tabs>
          <w:tab w:val="left" w:pos="0"/>
        </w:tabs>
        <w:rPr>
          <w:rFonts w:eastAsia="Times New Roman" w:cs="Tahoma"/>
          <w:b/>
          <w:bCs/>
          <w:lang w:eastAsia="pl-PL"/>
        </w:rPr>
      </w:pPr>
    </w:p>
    <w:p w:rsidR="00123FD7" w:rsidRDefault="00123FD7">
      <w:pPr>
        <w:tabs>
          <w:tab w:val="left" w:pos="0"/>
        </w:tabs>
        <w:rPr>
          <w:rFonts w:eastAsia="Times New Roman" w:cs="Tahoma"/>
          <w:b/>
          <w:bCs/>
          <w:lang w:eastAsia="pl-PL"/>
        </w:rPr>
      </w:pPr>
    </w:p>
    <w:tbl>
      <w:tblPr>
        <w:tblW w:w="10729" w:type="dxa"/>
        <w:tblInd w:w="-8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09"/>
        <w:gridCol w:w="2647"/>
        <w:gridCol w:w="1706"/>
        <w:gridCol w:w="1640"/>
        <w:gridCol w:w="1137"/>
        <w:gridCol w:w="1183"/>
        <w:gridCol w:w="1707"/>
      </w:tblGrid>
      <w:tr w:rsidR="00123FD7" w:rsidTr="00B70E3B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t>Adres lokalu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t>Powierzchnia użytkowa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t>Stawka</w:t>
            </w: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br/>
              <w:t>wywoławcza</w:t>
            </w: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br/>
              <w:t>bez VAT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t>Wadium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t>Przetarg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t>Licytacja</w:t>
            </w: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br/>
              <w:t>24.01.2023 r.</w:t>
            </w:r>
            <w:r>
              <w:rPr>
                <w:rFonts w:ascii="Tahoma" w:eastAsia="Times New Roman" w:hAnsi="Tahoma" w:cs="Arial"/>
                <w:b/>
                <w:bCs/>
                <w:color w:val="000000"/>
                <w:sz w:val="22"/>
                <w:lang w:eastAsia="pl-PL"/>
              </w:rPr>
              <w:br/>
              <w:t>o godz.:</w:t>
            </w:r>
          </w:p>
        </w:tc>
      </w:tr>
      <w:tr w:rsidR="00123FD7" w:rsidTr="00B70E3B"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264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hAnsi="Tahoma"/>
                <w:sz w:val="22"/>
                <w:szCs w:val="22"/>
              </w:rPr>
              <w:t xml:space="preserve">ul. dr I.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Białówny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11</w:t>
            </w:r>
          </w:p>
          <w:p w:rsidR="00123FD7" w:rsidRDefault="00B70E3B">
            <w:pPr>
              <w:widowControl w:val="0"/>
            </w:pPr>
            <w:r>
              <w:rPr>
                <w:rFonts w:ascii="Tahoma" w:hAnsi="Tahoma"/>
                <w:sz w:val="22"/>
                <w:szCs w:val="22"/>
              </w:rPr>
              <w:t xml:space="preserve">lokal składający się z pomieszczeń: 4, 5, 6, 8, 9, 10, 12 i części korytarza </w:t>
            </w:r>
            <w:r>
              <w:rPr>
                <w:rFonts w:ascii="Tahoma" w:hAnsi="Tahoma"/>
                <w:sz w:val="22"/>
                <w:szCs w:val="22"/>
              </w:rPr>
              <w:br/>
              <w:t xml:space="preserve">z przeznaczeniem </w:t>
            </w:r>
            <w:r>
              <w:rPr>
                <w:rFonts w:ascii="Tahoma" w:hAnsi="Tahoma"/>
                <w:sz w:val="22"/>
                <w:szCs w:val="22"/>
              </w:rPr>
              <w:br/>
              <w:t>na rejestrację (parter)*</w:t>
            </w:r>
          </w:p>
        </w:tc>
        <w:tc>
          <w:tcPr>
            <w:tcW w:w="170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  <w:ind w:right="-68"/>
            </w:pPr>
            <w:r>
              <w:rPr>
                <w:rFonts w:ascii="Tahoma" w:hAnsi="Tahoma"/>
                <w:sz w:val="22"/>
                <w:szCs w:val="22"/>
              </w:rPr>
              <w:t xml:space="preserve">151,63 </w:t>
            </w: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164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hAnsi="Tahoma"/>
                <w:sz w:val="22"/>
                <w:szCs w:val="22"/>
              </w:rPr>
              <w:t xml:space="preserve">20,50 </w:t>
            </w: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zł/m²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9325 zł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17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10:00</w:t>
            </w:r>
          </w:p>
        </w:tc>
      </w:tr>
      <w:tr w:rsidR="00123FD7" w:rsidTr="00B70E3B"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264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hAnsi="Tahoma"/>
                <w:sz w:val="22"/>
                <w:szCs w:val="22"/>
              </w:rPr>
              <w:t>ul. gen. J. Bema 2</w:t>
            </w:r>
          </w:p>
          <w:p w:rsidR="00123FD7" w:rsidRDefault="00B70E3B">
            <w:pPr>
              <w:widowControl w:val="0"/>
            </w:pPr>
            <w:r>
              <w:rPr>
                <w:rFonts w:ascii="Tahoma" w:hAnsi="Tahoma"/>
                <w:sz w:val="22"/>
                <w:szCs w:val="22"/>
              </w:rPr>
              <w:t>lok. 108 (I piętro)**</w:t>
            </w:r>
          </w:p>
        </w:tc>
        <w:tc>
          <w:tcPr>
            <w:tcW w:w="170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  <w:ind w:right="-68"/>
            </w:pP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14,44 m</w:t>
            </w: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4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17,00 zł/m²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736 zł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II</w:t>
            </w:r>
          </w:p>
        </w:tc>
        <w:tc>
          <w:tcPr>
            <w:tcW w:w="17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12:00</w:t>
            </w:r>
          </w:p>
        </w:tc>
      </w:tr>
      <w:tr w:rsidR="00123FD7" w:rsidTr="00B70E3B"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264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hAnsi="Tahoma"/>
                <w:sz w:val="22"/>
                <w:szCs w:val="22"/>
              </w:rPr>
              <w:t xml:space="preserve">ul. L. Waryńskiego 2 </w:t>
            </w:r>
            <w:r>
              <w:rPr>
                <w:rFonts w:ascii="Tahoma" w:hAnsi="Tahoma"/>
                <w:sz w:val="22"/>
                <w:szCs w:val="22"/>
              </w:rPr>
              <w:br/>
              <w:t>lok. 3U (parter)</w:t>
            </w:r>
          </w:p>
        </w:tc>
        <w:tc>
          <w:tcPr>
            <w:tcW w:w="170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  <w:ind w:right="-68"/>
            </w:pP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32,80 m²</w:t>
            </w:r>
          </w:p>
        </w:tc>
        <w:tc>
          <w:tcPr>
            <w:tcW w:w="164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20,00 zł/m²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1968 zł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17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12:00</w:t>
            </w:r>
          </w:p>
        </w:tc>
      </w:tr>
      <w:tr w:rsidR="00123FD7" w:rsidTr="00B70E3B"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264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hAnsi="Tahoma"/>
                <w:sz w:val="22"/>
                <w:szCs w:val="22"/>
              </w:rPr>
              <w:t xml:space="preserve">ul. I.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Malmeda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10 </w:t>
            </w:r>
            <w:r>
              <w:rPr>
                <w:rFonts w:ascii="Tahoma" w:hAnsi="Tahoma"/>
                <w:sz w:val="22"/>
                <w:szCs w:val="22"/>
              </w:rPr>
              <w:br/>
              <w:t>lok. 1U (parter)</w:t>
            </w:r>
          </w:p>
        </w:tc>
        <w:tc>
          <w:tcPr>
            <w:tcW w:w="170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  <w:ind w:right="-68"/>
            </w:pP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103,97 m²</w:t>
            </w:r>
          </w:p>
        </w:tc>
        <w:tc>
          <w:tcPr>
            <w:tcW w:w="164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szCs w:val="22"/>
                <w:lang w:eastAsia="pl-PL"/>
              </w:rPr>
              <w:t>30,00 zł/m²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9357 zł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17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FD7" w:rsidRDefault="00B70E3B">
            <w:pPr>
              <w:widowControl w:val="0"/>
            </w:pPr>
            <w:r>
              <w:rPr>
                <w:rFonts w:ascii="Tahoma" w:eastAsia="Times New Roman" w:hAnsi="Tahoma" w:cs="Arial"/>
                <w:color w:val="000000"/>
                <w:sz w:val="22"/>
                <w:lang w:eastAsia="pl-PL"/>
              </w:rPr>
              <w:t>12:00</w:t>
            </w:r>
          </w:p>
        </w:tc>
      </w:tr>
    </w:tbl>
    <w:p w:rsidR="00123FD7" w:rsidRDefault="00123FD7">
      <w:pPr>
        <w:rPr>
          <w:rFonts w:cs="Tahoma"/>
          <w:bCs/>
          <w:sz w:val="20"/>
          <w:szCs w:val="20"/>
          <w:lang w:eastAsia="pl-PL"/>
        </w:rPr>
      </w:pPr>
    </w:p>
    <w:p w:rsidR="00123FD7" w:rsidRDefault="00B70E3B">
      <w:r>
        <w:rPr>
          <w:rFonts w:ascii="Tahoma" w:hAnsi="Tahoma" w:cs="Tahoma"/>
          <w:bCs/>
          <w:sz w:val="22"/>
          <w:lang w:eastAsia="pl-PL"/>
        </w:rPr>
        <w:t xml:space="preserve">* Ograniczenie do działalności polegającej na udzielaniu świadczeń związanych z ochroną zdrowia </w:t>
      </w:r>
      <w:r>
        <w:rPr>
          <w:rFonts w:ascii="Tahoma" w:hAnsi="Tahoma" w:cs="Tahoma"/>
          <w:bCs/>
          <w:sz w:val="22"/>
          <w:lang w:eastAsia="pl-PL"/>
        </w:rPr>
        <w:t>w zakresie chirurgii ogólnej w ramach kontraktu z Narodowym Funduszem Zdrowia.</w:t>
      </w:r>
    </w:p>
    <w:p w:rsidR="00123FD7" w:rsidRDefault="00123FD7">
      <w:pPr>
        <w:rPr>
          <w:rFonts w:cs="Tahoma"/>
          <w:bCs/>
          <w:sz w:val="20"/>
          <w:szCs w:val="20"/>
          <w:lang w:eastAsia="pl-PL"/>
        </w:rPr>
      </w:pPr>
    </w:p>
    <w:p w:rsidR="00123FD7" w:rsidRDefault="00B70E3B">
      <w:r>
        <w:rPr>
          <w:rFonts w:ascii="Tahoma" w:hAnsi="Tahoma" w:cs="Tahoma"/>
          <w:bCs/>
          <w:sz w:val="22"/>
          <w:szCs w:val="22"/>
          <w:lang w:eastAsia="pl-PL"/>
        </w:rPr>
        <w:t>** Ograniczenie do działalności polegającej na udzielaniu świadczeń związanych z ochroną zdrowia.</w:t>
      </w:r>
    </w:p>
    <w:p w:rsidR="00123FD7" w:rsidRDefault="00123FD7">
      <w:pPr>
        <w:rPr>
          <w:rFonts w:cs="Tahoma"/>
          <w:bCs/>
          <w:sz w:val="20"/>
          <w:szCs w:val="20"/>
          <w:lang w:eastAsia="pl-PL"/>
        </w:rPr>
      </w:pPr>
    </w:p>
    <w:p w:rsidR="00123FD7" w:rsidRDefault="00B70E3B">
      <w:pPr>
        <w:tabs>
          <w:tab w:val="left" w:pos="0"/>
        </w:tabs>
      </w:pPr>
      <w:r>
        <w:rPr>
          <w:rFonts w:ascii="Tahoma" w:hAnsi="Tahoma" w:cs="Tahoma"/>
          <w:sz w:val="22"/>
        </w:rPr>
        <w:tab/>
      </w:r>
    </w:p>
    <w:p w:rsidR="00123FD7" w:rsidRDefault="00123FD7">
      <w:pPr>
        <w:tabs>
          <w:tab w:val="left" w:pos="0"/>
        </w:tabs>
        <w:rPr>
          <w:rFonts w:cs="Tahoma"/>
          <w:sz w:val="22"/>
        </w:rPr>
      </w:pPr>
    </w:p>
    <w:p w:rsidR="00123FD7" w:rsidRDefault="00B70E3B">
      <w:pPr>
        <w:tabs>
          <w:tab w:val="left" w:pos="0"/>
        </w:tabs>
      </w:pPr>
      <w:r>
        <w:rPr>
          <w:rFonts w:ascii="Tahoma" w:hAnsi="Tahoma" w:cs="Tahoma"/>
          <w:sz w:val="22"/>
        </w:rPr>
        <w:t>Informuję, iż wskazane w ogłoszeniu stawki są stawkami netto. Podmiot, któ</w:t>
      </w:r>
      <w:r>
        <w:rPr>
          <w:rFonts w:ascii="Tahoma" w:hAnsi="Tahoma" w:cs="Tahoma"/>
          <w:sz w:val="22"/>
        </w:rPr>
        <w:t>ry przetarg wygra zobowiązany będzie do opłacania czynszu wyliczonego na podstawie wylicytowanej stawki czynszu netto powiększonej o kwotę podatku VAT naliczonego według obowiązujących przepisów (23%).</w:t>
      </w:r>
    </w:p>
    <w:p w:rsidR="00123FD7" w:rsidRDefault="00B70E3B">
      <w:pPr>
        <w:pStyle w:val="Akapitzlist"/>
        <w:tabs>
          <w:tab w:val="left" w:pos="0"/>
        </w:tabs>
        <w:spacing w:beforeAutospacing="1" w:afterAutospacing="1" w:line="240" w:lineRule="auto"/>
        <w:ind w:left="0"/>
        <w:outlineLvl w:val="0"/>
      </w:pPr>
      <w:r>
        <w:rPr>
          <w:rFonts w:ascii="Tahoma" w:hAnsi="Tahoma" w:cs="Tahoma"/>
        </w:rPr>
        <w:t xml:space="preserve">Przetarg odbędzie się w dniu </w:t>
      </w:r>
      <w:r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  <w:b/>
        </w:rPr>
        <w:t xml:space="preserve"> stycznia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2023</w:t>
      </w:r>
      <w:r>
        <w:rPr>
          <w:rFonts w:ascii="Tahoma" w:hAnsi="Tahoma" w:cs="Tahoma"/>
        </w:rPr>
        <w:t xml:space="preserve"> </w:t>
      </w:r>
      <w:r>
        <w:rPr>
          <w:rStyle w:val="Pogrubienie"/>
          <w:rFonts w:ascii="Tahoma" w:hAnsi="Tahoma" w:cs="Tahoma"/>
        </w:rPr>
        <w:t xml:space="preserve">roku </w:t>
      </w: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siedzibie Zarządu Mienia Komunalnego w Białymstoku przy ul. gen. J. Bema 89/1 w świetlicy na II piętrze, wg porządku i godzin określonych w tabeli.</w:t>
      </w:r>
    </w:p>
    <w:p w:rsidR="00123FD7" w:rsidRDefault="00123FD7">
      <w:pPr>
        <w:pStyle w:val="Akapitzlist"/>
        <w:tabs>
          <w:tab w:val="left" w:pos="0"/>
        </w:tabs>
        <w:spacing w:beforeAutospacing="1" w:afterAutospacing="1" w:line="240" w:lineRule="auto"/>
        <w:ind w:left="0" w:firstLine="567"/>
        <w:outlineLvl w:val="0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0"/>
        </w:tabs>
        <w:spacing w:after="0" w:line="240" w:lineRule="auto"/>
        <w:ind w:left="0"/>
      </w:pPr>
      <w:r>
        <w:rPr>
          <w:rFonts w:ascii="Tahoma" w:hAnsi="Tahoma" w:cs="Tahoma"/>
        </w:rPr>
        <w:t xml:space="preserve">Do udziału w przetargu uprawnia wpłacenie wadium. Wpłaty wadium należy dokonać przelewem na konto ZMK: </w:t>
      </w:r>
      <w:r>
        <w:rPr>
          <w:rStyle w:val="Pogrubienie"/>
          <w:rFonts w:ascii="Tahoma" w:hAnsi="Tahoma" w:cs="Tahoma"/>
        </w:rPr>
        <w:t xml:space="preserve">nr </w:t>
      </w:r>
      <w:r>
        <w:rPr>
          <w:rStyle w:val="Pogrubienie"/>
          <w:rFonts w:ascii="Tahoma" w:hAnsi="Tahoma" w:cs="Tahoma"/>
        </w:rPr>
        <w:t>91 1240 5211 1111 0010 3558 3081 PEKAO S.A. do dnia 19 stycznia 2023 roku. Przelew powinien zawierać imię, nazwisko i adres osoby biorącej udział w przetargu albo nazwę lub firmę oraz jej siedzibę, pozycję w ogłoszeniu, adres, numer i powierzchnię lokalu.</w:t>
      </w:r>
    </w:p>
    <w:p w:rsidR="00123FD7" w:rsidRDefault="00123FD7">
      <w:pPr>
        <w:pStyle w:val="Akapitzlist"/>
        <w:tabs>
          <w:tab w:val="left" w:pos="0"/>
        </w:tabs>
        <w:spacing w:after="0" w:line="240" w:lineRule="auto"/>
        <w:ind w:left="0" w:firstLine="567"/>
        <w:rPr>
          <w:rFonts w:ascii="Tahoma" w:hAnsi="Tahoma" w:cs="Tahoma"/>
        </w:rPr>
      </w:pPr>
    </w:p>
    <w:p w:rsidR="00123FD7" w:rsidRDefault="00B70E3B">
      <w:pPr>
        <w:tabs>
          <w:tab w:val="left" w:pos="0"/>
        </w:tabs>
      </w:pPr>
      <w:r>
        <w:rPr>
          <w:rFonts w:ascii="Tahoma" w:hAnsi="Tahoma" w:cs="Tahoma"/>
          <w:sz w:val="22"/>
        </w:rPr>
        <w:t xml:space="preserve">Wadium powinno być wniesione z takim wyprzedzeniem, aby środki pieniężne znalazły się na rachunku bankowym ZMK najpóźniej </w:t>
      </w:r>
      <w:r>
        <w:rPr>
          <w:rFonts w:ascii="Tahoma" w:hAnsi="Tahoma" w:cs="Tahoma"/>
          <w:b/>
          <w:bCs/>
          <w:sz w:val="22"/>
        </w:rPr>
        <w:t>19 stycznia 2023 roku</w:t>
      </w:r>
      <w:r>
        <w:rPr>
          <w:rFonts w:ascii="Tahoma" w:hAnsi="Tahoma" w:cs="Tahoma"/>
          <w:sz w:val="22"/>
        </w:rPr>
        <w:t xml:space="preserve"> pod rygorem uznania przez organizatora przetargu, że warunek wpłaty wadium nie został spełniony.</w:t>
      </w:r>
    </w:p>
    <w:p w:rsidR="00123FD7" w:rsidRDefault="00B70E3B">
      <w:pPr>
        <w:tabs>
          <w:tab w:val="left" w:pos="0"/>
        </w:tabs>
      </w:pPr>
      <w:r>
        <w:rPr>
          <w:rFonts w:ascii="Tahoma" w:hAnsi="Tahoma" w:cs="Tahoma"/>
          <w:sz w:val="22"/>
        </w:rPr>
        <w:tab/>
      </w:r>
    </w:p>
    <w:p w:rsidR="00123FD7" w:rsidRDefault="00B70E3B">
      <w:pPr>
        <w:tabs>
          <w:tab w:val="left" w:pos="0"/>
        </w:tabs>
      </w:pPr>
      <w:r>
        <w:rPr>
          <w:rFonts w:ascii="Tahoma" w:hAnsi="Tahoma" w:cs="Tahoma"/>
          <w:sz w:val="22"/>
        </w:rPr>
        <w:t>Informacje o</w:t>
      </w:r>
      <w:r>
        <w:rPr>
          <w:rFonts w:ascii="Tahoma" w:hAnsi="Tahoma" w:cs="Tahoma"/>
          <w:sz w:val="22"/>
        </w:rPr>
        <w:t xml:space="preserve"> stanie technicznym lokali, jak również możliwość ich oglądania należy ustalać w Zarządzie Mienia Komunalnego ul. gen. J. Bema 89/1, pok. 206, 207, tel. 85 74 79 431, 85 74 79 432. </w:t>
      </w:r>
    </w:p>
    <w:p w:rsidR="00123FD7" w:rsidRDefault="00B70E3B">
      <w:pPr>
        <w:tabs>
          <w:tab w:val="left" w:pos="0"/>
        </w:tabs>
      </w:pPr>
      <w:r>
        <w:rPr>
          <w:rFonts w:ascii="Tahoma" w:hAnsi="Tahoma" w:cs="Tahoma"/>
          <w:sz w:val="22"/>
        </w:rPr>
        <w:tab/>
      </w:r>
    </w:p>
    <w:p w:rsidR="00123FD7" w:rsidRDefault="00B70E3B">
      <w:pPr>
        <w:tabs>
          <w:tab w:val="left" w:pos="0"/>
        </w:tabs>
      </w:pPr>
      <w:r>
        <w:rPr>
          <w:rFonts w:ascii="Tahoma" w:hAnsi="Tahoma" w:cs="Tahoma"/>
          <w:sz w:val="22"/>
        </w:rPr>
        <w:t>Regulamin przetargu oraz projekt umowy najmu są wywieszone na tablicy og</w:t>
      </w:r>
      <w:r>
        <w:rPr>
          <w:rFonts w:ascii="Tahoma" w:hAnsi="Tahoma" w:cs="Tahoma"/>
          <w:sz w:val="22"/>
        </w:rPr>
        <w:t xml:space="preserve">łoszeń w siedzibie ZMK oraz na stronie internetowej </w:t>
      </w:r>
      <w:hyperlink r:id="rId7">
        <w:r>
          <w:rPr>
            <w:rStyle w:val="czeinternetowe"/>
            <w:rFonts w:ascii="Tahoma" w:hAnsi="Tahoma" w:cs="Tahoma"/>
            <w:sz w:val="22"/>
          </w:rPr>
          <w:t>www.zmk.bialystok.pl</w:t>
        </w:r>
      </w:hyperlink>
      <w:r>
        <w:rPr>
          <w:rFonts w:ascii="Tahoma" w:hAnsi="Tahoma" w:cs="Tahoma"/>
          <w:sz w:val="22"/>
        </w:rPr>
        <w:t>.</w:t>
      </w:r>
    </w:p>
    <w:p w:rsidR="00123FD7" w:rsidRDefault="00123FD7">
      <w:pPr>
        <w:tabs>
          <w:tab w:val="left" w:pos="0"/>
        </w:tabs>
        <w:rPr>
          <w:rFonts w:ascii="Tahoma" w:hAnsi="Tahoma" w:cs="Tahoma"/>
          <w:sz w:val="22"/>
        </w:rPr>
      </w:pPr>
    </w:p>
    <w:p w:rsidR="00123FD7" w:rsidRDefault="00B70E3B">
      <w:pPr>
        <w:tabs>
          <w:tab w:val="left" w:pos="0"/>
        </w:tabs>
        <w:spacing w:after="120"/>
      </w:pPr>
      <w:r>
        <w:rPr>
          <w:rFonts w:ascii="Tahoma" w:hAnsi="Tahoma" w:cs="Tahoma"/>
          <w:sz w:val="22"/>
        </w:rPr>
        <w:lastRenderedPageBreak/>
        <w:tab/>
      </w:r>
    </w:p>
    <w:p w:rsidR="00123FD7" w:rsidRDefault="00B70E3B">
      <w:pPr>
        <w:tabs>
          <w:tab w:val="left" w:pos="0"/>
        </w:tabs>
        <w:spacing w:after="120"/>
      </w:pPr>
      <w:r>
        <w:rPr>
          <w:rFonts w:ascii="Tahoma" w:hAnsi="Tahoma" w:cs="Tahoma"/>
          <w:sz w:val="22"/>
        </w:rPr>
        <w:t>Przystępujący do przetargu przed jego rozpoczęciem, pod rygorem niedopuszczenia do uczestnictwa w przetargu powinien:</w:t>
      </w:r>
    </w:p>
    <w:p w:rsidR="00123FD7" w:rsidRDefault="00123FD7">
      <w:pPr>
        <w:tabs>
          <w:tab w:val="left" w:pos="0"/>
        </w:tabs>
        <w:spacing w:after="120"/>
        <w:rPr>
          <w:rFonts w:ascii="Tahoma" w:hAnsi="Tahoma" w:cs="Tahoma"/>
          <w:sz w:val="22"/>
        </w:rPr>
      </w:pPr>
    </w:p>
    <w:p w:rsidR="00123FD7" w:rsidRDefault="00B70E3B" w:rsidP="00B70E3B">
      <w:pPr>
        <w:pStyle w:val="Akapitzlist"/>
        <w:tabs>
          <w:tab w:val="left" w:pos="0"/>
          <w:tab w:val="left" w:pos="851"/>
        </w:tabs>
        <w:spacing w:after="120" w:line="240" w:lineRule="auto"/>
        <w:ind w:left="0"/>
      </w:pPr>
      <w:r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  <w:b/>
        </w:rPr>
        <w:t>Podać imię i</w:t>
      </w:r>
      <w:r>
        <w:rPr>
          <w:rFonts w:ascii="Tahoma" w:hAnsi="Tahoma" w:cs="Tahoma"/>
          <w:b/>
        </w:rPr>
        <w:t xml:space="preserve"> nazwisko, adres, Nr PESEL, ewentualnie także nazwę przedsiębiorstwa i jego siedzibę, nr NIP, REGON.</w:t>
      </w:r>
    </w:p>
    <w:p w:rsidR="00123FD7" w:rsidRDefault="00B70E3B" w:rsidP="00B70E3B">
      <w:pPr>
        <w:pStyle w:val="Akapitzlist"/>
        <w:tabs>
          <w:tab w:val="left" w:pos="0"/>
        </w:tabs>
        <w:spacing w:after="120" w:line="240" w:lineRule="auto"/>
        <w:ind w:left="0"/>
      </w:pPr>
      <w:r>
        <w:rPr>
          <w:rFonts w:ascii="Tahoma" w:hAnsi="Tahoma" w:cs="Tahoma"/>
          <w:b/>
        </w:rPr>
        <w:t xml:space="preserve">2. </w:t>
      </w:r>
      <w:r>
        <w:rPr>
          <w:rFonts w:ascii="Tahoma" w:hAnsi="Tahoma" w:cs="Tahoma"/>
          <w:b/>
        </w:rPr>
        <w:t>Okazać umowę spółki cywilnej, odpis z właściwego rejestru (KRS, CEIDG) wystawiony nie wcześniej niż przed 6 miesiącami (w przypadku gdy udziałowcem podmiot</w:t>
      </w:r>
      <w:r>
        <w:rPr>
          <w:rFonts w:ascii="Tahoma" w:hAnsi="Tahoma" w:cs="Tahoma"/>
          <w:b/>
        </w:rPr>
        <w:t>u przystępującego do przetargu jest spółka prawa handlowego także wypis z właściwego rejestru tejże spółki) – dokumenty winny mieć formę papierową.</w:t>
      </w:r>
    </w:p>
    <w:p w:rsidR="00123FD7" w:rsidRDefault="00B70E3B" w:rsidP="00B70E3B">
      <w:pPr>
        <w:pStyle w:val="Akapitzlist"/>
        <w:tabs>
          <w:tab w:val="left" w:pos="0"/>
        </w:tabs>
        <w:spacing w:after="120" w:line="240" w:lineRule="auto"/>
        <w:ind w:left="0"/>
      </w:pPr>
      <w:r>
        <w:rPr>
          <w:rFonts w:ascii="Tahoma" w:hAnsi="Tahoma" w:cs="Tahoma"/>
          <w:b/>
        </w:rPr>
        <w:t xml:space="preserve">3. </w:t>
      </w:r>
      <w:r>
        <w:rPr>
          <w:rFonts w:ascii="Tahoma" w:hAnsi="Tahoma" w:cs="Tahoma"/>
          <w:b/>
        </w:rPr>
        <w:t>Okazać dowód tożsamości (elektroniczna forma dowodu osobistego nie stanowi dokumentu potwierdzającego tożsam</w:t>
      </w:r>
      <w:r>
        <w:rPr>
          <w:rFonts w:ascii="Tahoma" w:hAnsi="Tahoma" w:cs="Tahoma"/>
          <w:b/>
        </w:rPr>
        <w:t>ość).</w:t>
      </w:r>
    </w:p>
    <w:p w:rsidR="00123FD7" w:rsidRDefault="00B70E3B" w:rsidP="00B70E3B">
      <w:pPr>
        <w:pStyle w:val="Akapitzlist"/>
        <w:tabs>
          <w:tab w:val="left" w:pos="0"/>
        </w:tabs>
        <w:spacing w:after="120" w:line="240" w:lineRule="auto"/>
        <w:ind w:left="0"/>
      </w:pPr>
      <w:r>
        <w:rPr>
          <w:rFonts w:ascii="Tahoma" w:hAnsi="Tahoma" w:cs="Tahoma"/>
          <w:b/>
        </w:rPr>
        <w:t xml:space="preserve">4. </w:t>
      </w:r>
      <w:r>
        <w:rPr>
          <w:rFonts w:ascii="Tahoma" w:hAnsi="Tahoma" w:cs="Tahoma"/>
          <w:b/>
        </w:rPr>
        <w:t>Złożyć pisemne oświadczenie o zapoznaniu się z regulaminem przetargu, warunkami przetargu zawartymi w ogłoszeniu, warunkami umowy najmu oraz przyjęciu ich bez zastrzeżeń.</w:t>
      </w:r>
    </w:p>
    <w:p w:rsidR="00123FD7" w:rsidRDefault="00B70E3B" w:rsidP="00B70E3B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  <w:ind w:hanging="644"/>
      </w:pPr>
      <w:r>
        <w:rPr>
          <w:rFonts w:ascii="Tahoma" w:hAnsi="Tahoma" w:cs="Tahoma"/>
          <w:b/>
        </w:rPr>
        <w:t>Złożyć pisemne oświadczenie, o tym że:</w:t>
      </w:r>
    </w:p>
    <w:p w:rsidR="00123FD7" w:rsidRDefault="00B70E3B" w:rsidP="00B70E3B">
      <w:pPr>
        <w:pStyle w:val="Akapitzlist"/>
        <w:tabs>
          <w:tab w:val="left" w:pos="0"/>
        </w:tabs>
        <w:spacing w:after="120" w:line="240" w:lineRule="auto"/>
        <w:ind w:left="0"/>
      </w:pPr>
      <w:r>
        <w:rPr>
          <w:rFonts w:ascii="Tahoma" w:hAnsi="Tahoma" w:cs="Tahoma"/>
          <w:b/>
        </w:rPr>
        <w:t xml:space="preserve">- znany jest mu stan techniczny lokalu </w:t>
      </w:r>
      <w:r>
        <w:rPr>
          <w:rFonts w:ascii="Tahoma" w:hAnsi="Tahoma" w:cs="Tahoma"/>
          <w:b/>
        </w:rPr>
        <w:t>oraz jest świadomy, iż na najemcy ciąży   obowiązek uzyskania opinii, zezwoleń lub decyzji stosownych organów w przedmiocie możliwości prowadzenia zamierzonej działalności,</w:t>
      </w:r>
    </w:p>
    <w:p w:rsidR="00123FD7" w:rsidRDefault="00B70E3B" w:rsidP="00B70E3B">
      <w:pPr>
        <w:pStyle w:val="Akapitzlist"/>
        <w:tabs>
          <w:tab w:val="left" w:pos="0"/>
        </w:tabs>
        <w:spacing w:after="120" w:line="240" w:lineRule="auto"/>
        <w:ind w:left="0"/>
      </w:pPr>
      <w:r>
        <w:rPr>
          <w:rFonts w:ascii="Tahoma" w:hAnsi="Tahoma" w:cs="Tahoma"/>
          <w:b/>
        </w:rPr>
        <w:t>- w przypadku konieczności, zmianę sposobu użytkowania lokalu najemca dokona własny</w:t>
      </w:r>
      <w:r>
        <w:rPr>
          <w:rFonts w:ascii="Tahoma" w:hAnsi="Tahoma" w:cs="Tahoma"/>
          <w:b/>
        </w:rPr>
        <w:t>m staraniem, na własny koszt zgodnie z przepisami prawa w tym zakresie.</w:t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Do przetargu nie mogą przystępować podmioty:</w:t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- zadłużone wobec Zarządu Mienia Komunalnego,</w:t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 xml:space="preserve">- korzystające lub które w ciągu ostatnich 10 lat korzystały z gminnej nieruchomości/lokalu </w:t>
      </w:r>
      <w:r>
        <w:rPr>
          <w:rFonts w:ascii="Tahoma" w:hAnsi="Tahoma" w:cs="Tahoma"/>
        </w:rPr>
        <w:t>bez tytułu prawnego i wobec których zostało wszczęte postępowanie o wydanie.</w:t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 xml:space="preserve">Osoba, która przetarg wygra, zobowiązana będzie przed podpisaniem umowy najmu do wpłacenia kaucji w kwocie stanowiącej równowartość trzymiesięcznego czynszu i opłat dodatkowych. </w:t>
      </w:r>
      <w:r>
        <w:rPr>
          <w:rFonts w:ascii="Tahoma" w:hAnsi="Tahoma" w:cs="Tahoma"/>
        </w:rPr>
        <w:t xml:space="preserve">Kaucja może </w:t>
      </w:r>
      <w:proofErr w:type="spellStart"/>
      <w:r>
        <w:rPr>
          <w:rFonts w:ascii="Tahoma" w:hAnsi="Tahoma" w:cs="Tahoma"/>
        </w:rPr>
        <w:t>byćwnoszona</w:t>
      </w:r>
      <w:proofErr w:type="spellEnd"/>
      <w:r>
        <w:rPr>
          <w:rFonts w:ascii="Tahoma" w:hAnsi="Tahoma" w:cs="Tahoma"/>
        </w:rPr>
        <w:t xml:space="preserve"> w pieniądzach lub gwarancjach bankowych.</w:t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ind w:left="284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W przypadku, gdy stroną umowy będzie osoba fizyczna, zobowiązana będzie do złożenia oświadczenia przez współmałżonka – w zakresie wyrażenia zgody na zawarcie umowy oraz poddania się egzekucj</w:t>
      </w:r>
      <w:r>
        <w:rPr>
          <w:rFonts w:ascii="Tahoma" w:hAnsi="Tahoma" w:cs="Tahoma"/>
        </w:rPr>
        <w:t>i z majątku wspólnego.</w:t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ind w:left="284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W przypadku, gdy wymiar jednomiesięcznego czynszu i opłat dodatkowych wynosi ponad</w:t>
      </w:r>
      <w:r>
        <w:rPr>
          <w:rFonts w:ascii="Tahoma" w:hAnsi="Tahoma" w:cs="Tahoma"/>
        </w:rPr>
        <w:br/>
        <w:t xml:space="preserve">3.000 zł Najemca winien przedłożyć oświadczenie w formie aktu notarialnego o poddaniu się, w trybie art. 777 § 1 Kodeksu postępowania cywilnego, </w:t>
      </w:r>
      <w:r>
        <w:rPr>
          <w:rFonts w:ascii="Tahoma" w:hAnsi="Tahoma" w:cs="Tahoma"/>
        </w:rPr>
        <w:t>egzekucji co do wydania lokalu po zakończeniu najmu oraz egzekucji należności czynszowych w wysokości dwunastomiesięcznego czynszu i opłat dodatkowych. Koszty sporządzenia aktu notarialnego obciążają Najemcę.</w:t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W przypadku nie przedłożenia stosownego oświ</w:t>
      </w:r>
      <w:r>
        <w:rPr>
          <w:rFonts w:ascii="Tahoma" w:hAnsi="Tahoma" w:cs="Tahoma"/>
        </w:rPr>
        <w:t>adczenia w terminie 14 dni od dnia podpisania umowy, nie później jednak niż przed przejęciem lokalu, wynajmujący odstąpi od umowy bez zachowania terminu wypowiedzenia, a najemca zobowiązany będzie do zapłacenia kary umownej w wysokości ustalonej w umowie.</w:t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ind w:left="284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Podpisanie umowy z osobą, która wygrała przetarg następuje nie później niż w ciągu 7 dni od dnia przetargu. W przypadku niepodpisania umowy z przyczyn niezależnych od organizatora przetargu wpłacone wadium ulega przepadkowi.</w:t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ind w:left="0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Wystawiane przez Wynajmująceg</w:t>
      </w:r>
      <w:r>
        <w:rPr>
          <w:rFonts w:ascii="Tahoma" w:hAnsi="Tahoma" w:cs="Tahoma"/>
        </w:rPr>
        <w:t>o faktury będą wysyłane drogą elektroniczną.</w:t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ind w:left="0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lastRenderedPageBreak/>
        <w:tab/>
      </w:r>
    </w:p>
    <w:p w:rsidR="00123FD7" w:rsidRDefault="00123FD7">
      <w:pPr>
        <w:pStyle w:val="Akapitzlist"/>
        <w:tabs>
          <w:tab w:val="left" w:pos="284"/>
        </w:tabs>
        <w:spacing w:after="120" w:line="240" w:lineRule="auto"/>
        <w:ind w:left="0"/>
        <w:rPr>
          <w:rFonts w:ascii="Tahoma" w:hAnsi="Tahoma" w:cs="Tahoma"/>
        </w:rPr>
      </w:pP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Protokolarne przejęcie lokalu użytkowego następuje w terminie wyznaczonym przez Wynajmującego. W przypadku protokolarnego nieprzejęcia lokalu użytkowego lub Wynajmujący może odstąpić od umowy – w takim</w:t>
      </w:r>
      <w:r>
        <w:rPr>
          <w:rFonts w:ascii="Tahoma" w:hAnsi="Tahoma" w:cs="Tahoma"/>
        </w:rPr>
        <w:t xml:space="preserve"> przypadku Najemca zobowiązany będzie do zapłacenia kary umownej w wysokości ustalonej w umowie.</w:t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23FD7" w:rsidRDefault="00B70E3B">
      <w:pPr>
        <w:pStyle w:val="Akapitzlist"/>
        <w:tabs>
          <w:tab w:val="left" w:pos="284"/>
        </w:tabs>
        <w:spacing w:after="120" w:line="240" w:lineRule="auto"/>
        <w:ind w:left="0"/>
      </w:pPr>
      <w:r>
        <w:rPr>
          <w:rFonts w:ascii="Tahoma" w:hAnsi="Tahoma" w:cs="Tahoma"/>
        </w:rPr>
        <w:t>Zastrzega się prawo do odwołania lub zmiany oferty przetargowej oraz unieważnienia przetargu bez podania przyczyn.</w:t>
      </w:r>
    </w:p>
    <w:p w:rsidR="00123FD7" w:rsidRDefault="00B70E3B">
      <w:pPr>
        <w:tabs>
          <w:tab w:val="left" w:pos="4"/>
        </w:tabs>
        <w:spacing w:after="120"/>
        <w:ind w:left="4" w:firstLine="563"/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</w:t>
      </w:r>
    </w:p>
    <w:p w:rsidR="00123FD7" w:rsidRDefault="00123FD7">
      <w:pPr>
        <w:tabs>
          <w:tab w:val="left" w:pos="4"/>
        </w:tabs>
        <w:spacing w:after="120"/>
        <w:ind w:left="4" w:firstLine="563"/>
        <w:rPr>
          <w:rFonts w:ascii="Tahoma" w:hAnsi="Tahoma" w:cs="Tahoma"/>
          <w:b/>
          <w:bCs/>
          <w:sz w:val="20"/>
          <w:szCs w:val="20"/>
        </w:rPr>
      </w:pPr>
    </w:p>
    <w:p w:rsidR="00B70E3B" w:rsidRDefault="00B70E3B">
      <w:pPr>
        <w:pStyle w:val="ust"/>
        <w:ind w:left="0" w:righ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Kierownik </w:t>
      </w:r>
    </w:p>
    <w:p w:rsidR="00123FD7" w:rsidRDefault="00B70E3B">
      <w:pPr>
        <w:pStyle w:val="ust"/>
        <w:ind w:left="0" w:right="0"/>
        <w:jc w:val="left"/>
        <w:rPr>
          <w:rFonts w:ascii="Tahoma" w:hAnsi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Działu </w:t>
      </w:r>
      <w:r>
        <w:rPr>
          <w:rFonts w:ascii="Tahoma" w:hAnsi="Tahoma" w:cs="Tahoma"/>
          <w:sz w:val="22"/>
          <w:szCs w:val="22"/>
        </w:rPr>
        <w:t>Lokali Użytkowych</w:t>
      </w:r>
    </w:p>
    <w:p w:rsidR="00123FD7" w:rsidRDefault="00B70E3B">
      <w:pPr>
        <w:pStyle w:val="ust"/>
        <w:tabs>
          <w:tab w:val="left" w:pos="4"/>
        </w:tabs>
        <w:spacing w:after="120"/>
        <w:ind w:left="0" w:righ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gr Joanna Znaniecka</w:t>
      </w:r>
    </w:p>
    <w:p w:rsidR="00123FD7" w:rsidRDefault="00123FD7">
      <w:pPr>
        <w:tabs>
          <w:tab w:val="left" w:pos="4"/>
        </w:tabs>
        <w:spacing w:after="120"/>
        <w:ind w:left="4" w:firstLine="563"/>
        <w:rPr>
          <w:rFonts w:ascii="Tahoma" w:hAnsi="Tahoma" w:cs="Tahoma"/>
          <w:b/>
          <w:bCs/>
          <w:sz w:val="20"/>
          <w:szCs w:val="20"/>
        </w:rPr>
      </w:pPr>
    </w:p>
    <w:p w:rsidR="00123FD7" w:rsidRDefault="00123FD7">
      <w:pPr>
        <w:tabs>
          <w:tab w:val="left" w:pos="4"/>
        </w:tabs>
        <w:spacing w:after="120"/>
        <w:rPr>
          <w:rFonts w:ascii="Tahoma" w:hAnsi="Tahoma" w:cs="Arial"/>
          <w:b/>
          <w:bCs/>
          <w:sz w:val="20"/>
          <w:szCs w:val="20"/>
        </w:rPr>
      </w:pPr>
    </w:p>
    <w:p w:rsidR="00123FD7" w:rsidRDefault="00123FD7">
      <w:pPr>
        <w:tabs>
          <w:tab w:val="left" w:pos="4"/>
        </w:tabs>
        <w:spacing w:after="120"/>
        <w:rPr>
          <w:rFonts w:ascii="Tahoma" w:hAnsi="Tahoma" w:cs="Arial"/>
          <w:b/>
          <w:bCs/>
          <w:sz w:val="20"/>
          <w:szCs w:val="20"/>
        </w:rPr>
      </w:pPr>
    </w:p>
    <w:p w:rsidR="00123FD7" w:rsidRDefault="00123FD7">
      <w:pPr>
        <w:tabs>
          <w:tab w:val="left" w:pos="4"/>
        </w:tabs>
        <w:spacing w:after="120"/>
        <w:rPr>
          <w:rFonts w:ascii="Tahoma" w:hAnsi="Tahoma" w:cs="Arial"/>
          <w:b/>
          <w:bCs/>
          <w:sz w:val="20"/>
          <w:szCs w:val="20"/>
        </w:rPr>
      </w:pPr>
    </w:p>
    <w:p w:rsidR="00123FD7" w:rsidRDefault="00123FD7">
      <w:pPr>
        <w:tabs>
          <w:tab w:val="left" w:pos="4"/>
        </w:tabs>
        <w:spacing w:after="120"/>
        <w:rPr>
          <w:rFonts w:ascii="Tahoma" w:hAnsi="Tahoma" w:cs="Arial"/>
          <w:b/>
          <w:bCs/>
          <w:sz w:val="20"/>
          <w:szCs w:val="20"/>
        </w:rPr>
      </w:pPr>
    </w:p>
    <w:p w:rsidR="00123FD7" w:rsidRDefault="00123FD7">
      <w:pPr>
        <w:tabs>
          <w:tab w:val="left" w:pos="4"/>
        </w:tabs>
        <w:spacing w:after="120"/>
        <w:rPr>
          <w:rFonts w:ascii="Tahoma" w:hAnsi="Tahoma" w:cs="Arial"/>
          <w:b/>
          <w:bCs/>
          <w:sz w:val="20"/>
          <w:szCs w:val="20"/>
        </w:rPr>
      </w:pPr>
    </w:p>
    <w:p w:rsidR="00123FD7" w:rsidRDefault="00B70E3B">
      <w:pPr>
        <w:tabs>
          <w:tab w:val="left" w:pos="4"/>
        </w:tabs>
        <w:spacing w:after="120"/>
      </w:pPr>
      <w:r>
        <w:rPr>
          <w:rFonts w:ascii="Tahoma" w:hAnsi="Tahoma" w:cs="Arial"/>
          <w:b/>
          <w:bCs/>
          <w:sz w:val="20"/>
          <w:szCs w:val="20"/>
        </w:rPr>
        <w:t>KLAUZULA INFORMACYJNA</w:t>
      </w:r>
    </w:p>
    <w:p w:rsidR="00123FD7" w:rsidRDefault="00123FD7"/>
    <w:p w:rsidR="00123FD7" w:rsidRDefault="00B70E3B">
      <w:r>
        <w:rPr>
          <w:rFonts w:ascii="Tahoma" w:hAnsi="Tahoma" w:cs="Arial"/>
          <w:sz w:val="20"/>
          <w:szCs w:val="20"/>
        </w:rPr>
        <w:t>Administratorem Pani/Pana danych osobowych jest Zarząd Mienia Komunalnego, mający siedzibę w Białymstoku (15-370) przy ul. gen. J. Bema 89/1. Z administratorem można się skontaktować poprz</w:t>
      </w:r>
      <w:r>
        <w:rPr>
          <w:rFonts w:ascii="Tahoma" w:hAnsi="Tahoma" w:cs="Arial"/>
          <w:sz w:val="20"/>
          <w:szCs w:val="20"/>
        </w:rPr>
        <w:t>ez adres</w:t>
      </w:r>
      <w:r>
        <w:rPr>
          <w:rFonts w:ascii="Tahoma" w:hAnsi="Tahoma" w:cs="Arial"/>
          <w:sz w:val="20"/>
          <w:szCs w:val="20"/>
        </w:rPr>
        <w:br/>
        <w:t xml:space="preserve">e-mail </w:t>
      </w:r>
      <w:hyperlink r:id="rId8">
        <w:r>
          <w:rPr>
            <w:rStyle w:val="czeinternetowe"/>
            <w:rFonts w:ascii="Tahoma" w:hAnsi="Tahoma" w:cs="Arial"/>
            <w:color w:val="auto"/>
            <w:sz w:val="20"/>
            <w:szCs w:val="20"/>
          </w:rPr>
          <w:t>zmk@zmk.bialystok.pl</w:t>
        </w:r>
      </w:hyperlink>
      <w:r>
        <w:rPr>
          <w:rFonts w:ascii="Tahoma" w:hAnsi="Tahoma" w:cs="Arial"/>
          <w:sz w:val="20"/>
          <w:szCs w:val="20"/>
        </w:rPr>
        <w:t xml:space="preserve">, tel. 85 7479 430,  lub pisemnie na adres siedziby administratora. Administrator wyznaczył inspektora ochrony danych, z którym może się Pani/Pan skontaktować poprzez tel. </w:t>
      </w:r>
      <w:r>
        <w:rPr>
          <w:rFonts w:ascii="Tahoma" w:hAnsi="Tahoma" w:cs="Arial"/>
          <w:sz w:val="20"/>
          <w:szCs w:val="20"/>
        </w:rPr>
        <w:t>85 7479 433</w:t>
      </w:r>
      <w:r>
        <w:rPr>
          <w:rFonts w:ascii="Tahoma" w:hAnsi="Tahoma" w:cs="Arial"/>
          <w:sz w:val="20"/>
          <w:szCs w:val="20"/>
        </w:rPr>
        <w:br/>
        <w:t xml:space="preserve">lub e-mail  </w:t>
      </w:r>
      <w:hyperlink r:id="rId9">
        <w:r>
          <w:rPr>
            <w:rStyle w:val="czeinternetowe"/>
            <w:rFonts w:ascii="Tahoma" w:hAnsi="Tahoma" w:cs="Arial"/>
            <w:color w:val="auto"/>
            <w:sz w:val="20"/>
            <w:szCs w:val="20"/>
          </w:rPr>
          <w:t>lukasz.zak@zmk.bialystok.pl</w:t>
        </w:r>
      </w:hyperlink>
      <w:r>
        <w:rPr>
          <w:rFonts w:ascii="Tahoma" w:hAnsi="Tahoma" w:cs="Arial"/>
          <w:sz w:val="20"/>
          <w:szCs w:val="20"/>
        </w:rPr>
        <w:t>.</w:t>
      </w:r>
      <w:r>
        <w:rPr>
          <w:rFonts w:ascii="Tahoma" w:hAnsi="Tahoma" w:cs="Arial"/>
          <w:i/>
          <w:iCs/>
          <w:kern w:val="0"/>
          <w:sz w:val="20"/>
          <w:szCs w:val="20"/>
        </w:rPr>
        <w:t xml:space="preserve"> </w:t>
      </w:r>
    </w:p>
    <w:p w:rsidR="00123FD7" w:rsidRDefault="00B70E3B">
      <w:r>
        <w:rPr>
          <w:rFonts w:ascii="Tahoma" w:hAnsi="Tahoma" w:cs="Arial"/>
          <w:sz w:val="20"/>
          <w:szCs w:val="20"/>
        </w:rPr>
        <w:t xml:space="preserve">Pani/Pana dane osobowe przetwarzane będą </w:t>
      </w:r>
      <w:r>
        <w:rPr>
          <w:rFonts w:ascii="Tahoma" w:hAnsi="Tahoma" w:cs="Arial"/>
          <w:kern w:val="0"/>
          <w:sz w:val="20"/>
          <w:szCs w:val="20"/>
        </w:rPr>
        <w:t xml:space="preserve">w celu wypełnienia obowiązku prawnego ciążącego na administratorze oraz do wykonania zadania realizowanego </w:t>
      </w:r>
      <w:r>
        <w:rPr>
          <w:rFonts w:ascii="Tahoma" w:hAnsi="Tahoma" w:cs="Arial"/>
          <w:kern w:val="0"/>
          <w:sz w:val="20"/>
          <w:szCs w:val="20"/>
        </w:rPr>
        <w:t>w interesie publicznym lub w ramach sprawowania władzy publicznej powierzonej administratorowi (ustawa z dnia 8 marca 1990 r. o samorządzie gminnym,</w:t>
      </w:r>
      <w:r>
        <w:rPr>
          <w:rFonts w:ascii="Tahoma" w:hAnsi="Tahoma" w:cs="Arial"/>
          <w:kern w:val="0"/>
          <w:sz w:val="20"/>
          <w:szCs w:val="20"/>
        </w:rPr>
        <w:br/>
        <w:t xml:space="preserve">Dz.U. z 2022 r. poz. 559 </w:t>
      </w:r>
      <w:r>
        <w:rPr>
          <w:rFonts w:ascii="Tahoma" w:hAnsi="Tahoma" w:cs="Arial"/>
          <w:sz w:val="20"/>
          <w:szCs w:val="20"/>
        </w:rPr>
        <w:t xml:space="preserve">z </w:t>
      </w:r>
      <w:proofErr w:type="spellStart"/>
      <w:r>
        <w:rPr>
          <w:rFonts w:ascii="Tahoma" w:hAnsi="Tahoma" w:cs="Arial"/>
          <w:sz w:val="20"/>
          <w:szCs w:val="20"/>
        </w:rPr>
        <w:t>późn</w:t>
      </w:r>
      <w:proofErr w:type="spellEnd"/>
      <w:r>
        <w:rPr>
          <w:rFonts w:ascii="Tahoma" w:hAnsi="Tahoma" w:cs="Arial"/>
          <w:sz w:val="20"/>
          <w:szCs w:val="20"/>
        </w:rPr>
        <w:t>. zm.</w:t>
      </w:r>
      <w:r>
        <w:rPr>
          <w:rFonts w:ascii="Tahoma" w:hAnsi="Tahoma" w:cs="Arial"/>
          <w:kern w:val="0"/>
          <w:sz w:val="20"/>
          <w:szCs w:val="20"/>
        </w:rPr>
        <w:t>; ustawa z dnia 21 czerwca 2001 r. o ochronie praw lokatorów, mieszkani</w:t>
      </w:r>
      <w:r>
        <w:rPr>
          <w:rFonts w:ascii="Tahoma" w:hAnsi="Tahoma" w:cs="Arial"/>
          <w:kern w:val="0"/>
          <w:sz w:val="20"/>
          <w:szCs w:val="20"/>
        </w:rPr>
        <w:t xml:space="preserve">owym zasobie gminy i o zmianie Kodeksu cywilnego, </w:t>
      </w:r>
      <w:r>
        <w:rPr>
          <w:rFonts w:ascii="Tahoma" w:hAnsi="Tahoma" w:cs="Arial"/>
          <w:sz w:val="20"/>
          <w:szCs w:val="20"/>
        </w:rPr>
        <w:t xml:space="preserve">Dz. U. z 2022 r. poz. 172 </w:t>
      </w:r>
      <w:proofErr w:type="spellStart"/>
      <w:r>
        <w:rPr>
          <w:rFonts w:ascii="Tahoma" w:hAnsi="Tahoma" w:cs="Arial"/>
          <w:sz w:val="20"/>
          <w:szCs w:val="20"/>
        </w:rPr>
        <w:t>t.j</w:t>
      </w:r>
      <w:proofErr w:type="spellEnd"/>
      <w:r>
        <w:rPr>
          <w:rFonts w:ascii="Tahoma" w:hAnsi="Tahoma" w:cs="Arial"/>
          <w:sz w:val="20"/>
          <w:szCs w:val="20"/>
        </w:rPr>
        <w:t>.</w:t>
      </w:r>
      <w:r>
        <w:rPr>
          <w:rFonts w:ascii="Tahoma" w:hAnsi="Tahoma" w:cs="Arial"/>
          <w:kern w:val="0"/>
          <w:sz w:val="20"/>
          <w:szCs w:val="20"/>
        </w:rPr>
        <w:t xml:space="preserve">; ustawa z dnia 24 czerwca 1994r. o własności lokali, </w:t>
      </w:r>
      <w:r>
        <w:rPr>
          <w:rFonts w:ascii="Tahoma" w:hAnsi="Tahoma" w:cs="Arial"/>
          <w:sz w:val="20"/>
          <w:szCs w:val="20"/>
        </w:rPr>
        <w:t xml:space="preserve">Dz. U. z 2021 r. poz. 1048 </w:t>
      </w:r>
      <w:proofErr w:type="spellStart"/>
      <w:r>
        <w:rPr>
          <w:rFonts w:ascii="Tahoma" w:hAnsi="Tahoma" w:cs="Arial"/>
          <w:sz w:val="20"/>
          <w:szCs w:val="20"/>
        </w:rPr>
        <w:t>t.j</w:t>
      </w:r>
      <w:proofErr w:type="spellEnd"/>
      <w:r>
        <w:rPr>
          <w:rFonts w:ascii="Tahoma" w:hAnsi="Tahoma" w:cs="Arial"/>
          <w:sz w:val="20"/>
          <w:szCs w:val="20"/>
        </w:rPr>
        <w:t>.</w:t>
      </w:r>
      <w:r>
        <w:rPr>
          <w:rFonts w:ascii="Tahoma" w:hAnsi="Tahoma" w:cs="Arial"/>
          <w:kern w:val="0"/>
          <w:sz w:val="20"/>
          <w:szCs w:val="20"/>
        </w:rPr>
        <w:t>), w szczególnych przypadkach - na podstawie wyrażonej zgody.</w:t>
      </w:r>
    </w:p>
    <w:p w:rsidR="00123FD7" w:rsidRDefault="00B70E3B">
      <w:r>
        <w:rPr>
          <w:rFonts w:ascii="Tahoma" w:hAnsi="Tahoma" w:cs="Arial"/>
          <w:kern w:val="0"/>
          <w:sz w:val="20"/>
          <w:szCs w:val="20"/>
        </w:rPr>
        <w:t>Pani/Pana dane osobowe mogą b</w:t>
      </w:r>
      <w:r>
        <w:rPr>
          <w:rFonts w:ascii="Tahoma" w:hAnsi="Tahoma" w:cs="Arial"/>
          <w:kern w:val="0"/>
          <w:sz w:val="20"/>
          <w:szCs w:val="20"/>
        </w:rPr>
        <w:t>yć przekazywane wyłącznie organom władzy publicznej oraz podmiotom wykonującym zadania publiczne lub działającym na zlecenie organów władzy publicznej, w zakresie i w celach, które wynikają z przepisów powszechnie obowiązującego prawa oraz innym podmiotom,</w:t>
      </w:r>
      <w:r>
        <w:rPr>
          <w:rFonts w:ascii="Tahoma" w:hAnsi="Tahoma" w:cs="Arial"/>
          <w:kern w:val="0"/>
          <w:sz w:val="20"/>
          <w:szCs w:val="20"/>
        </w:rPr>
        <w:t xml:space="preserve"> które na podstawie stosownych umów podpisanych z administratorem przetwarzają dane osobowe.</w:t>
      </w:r>
    </w:p>
    <w:p w:rsidR="00123FD7" w:rsidRDefault="00B70E3B">
      <w:r>
        <w:rPr>
          <w:rFonts w:ascii="Tahoma" w:hAnsi="Tahoma" w:cs="Arial"/>
          <w:kern w:val="0"/>
          <w:sz w:val="20"/>
          <w:szCs w:val="20"/>
        </w:rPr>
        <w:t>Dane osobowe będą przechowywane przez okres niezbędny do realizacji zadania, do którego dane zostały zebrane, a następnie przez czas oraz w zakresie wymaganym prze</w:t>
      </w:r>
      <w:r>
        <w:rPr>
          <w:rFonts w:ascii="Tahoma" w:hAnsi="Tahoma" w:cs="Arial"/>
          <w:kern w:val="0"/>
          <w:sz w:val="20"/>
          <w:szCs w:val="20"/>
        </w:rPr>
        <w:t>z przepisy prawa (u</w:t>
      </w:r>
      <w:r>
        <w:rPr>
          <w:rFonts w:ascii="Tahoma" w:hAnsi="Tahoma"/>
          <w:sz w:val="20"/>
          <w:szCs w:val="20"/>
        </w:rPr>
        <w:t xml:space="preserve">stawa z dnia 14 lipca 1983 r. o narodowym zasobie archiwalnym i archiwach, </w:t>
      </w:r>
      <w:r>
        <w:rPr>
          <w:rFonts w:ascii="Tahoma" w:hAnsi="Tahoma" w:cs="Arial"/>
          <w:sz w:val="20"/>
          <w:szCs w:val="20"/>
        </w:rPr>
        <w:t xml:space="preserve">Dz. U. z 2020 r. poz. 164 </w:t>
      </w:r>
      <w:proofErr w:type="spellStart"/>
      <w:r>
        <w:rPr>
          <w:rFonts w:ascii="Tahoma" w:hAnsi="Tahoma" w:cs="Arial"/>
          <w:sz w:val="20"/>
          <w:szCs w:val="20"/>
        </w:rPr>
        <w:t>t.j</w:t>
      </w:r>
      <w:proofErr w:type="spellEnd"/>
      <w:r>
        <w:rPr>
          <w:rFonts w:ascii="Tahoma" w:hAnsi="Tahoma" w:cs="Arial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; R</w:t>
      </w:r>
      <w:r>
        <w:rPr>
          <w:rFonts w:ascii="Tahoma" w:hAnsi="Tahoma" w:cs="Arial"/>
          <w:kern w:val="0"/>
          <w:sz w:val="20"/>
          <w:szCs w:val="20"/>
        </w:rPr>
        <w:t>ozporządzenie Prezesa Rady Ministrów z dnia 18 stycznia 2011 r. w sprawie instrukcji kancelaryjnej, jednolitych rzeczowych wykazó</w:t>
      </w:r>
      <w:r>
        <w:rPr>
          <w:rFonts w:ascii="Tahoma" w:hAnsi="Tahoma" w:cs="Arial"/>
          <w:kern w:val="0"/>
          <w:sz w:val="20"/>
          <w:szCs w:val="20"/>
        </w:rPr>
        <w:t xml:space="preserve">w akt oraz instrukcji w sprawie organizacji i zakresu działania archiwów zakładowych, </w:t>
      </w:r>
      <w:r>
        <w:rPr>
          <w:rFonts w:ascii="Tahoma" w:hAnsi="Tahoma" w:cs="Arial"/>
          <w:sz w:val="20"/>
          <w:szCs w:val="20"/>
        </w:rPr>
        <w:t>Dz. U. z 2011 r., Nr 14, poz. 67</w:t>
      </w:r>
      <w:r>
        <w:rPr>
          <w:rFonts w:ascii="Tahoma" w:hAnsi="Tahoma" w:cs="Arial"/>
          <w:kern w:val="0"/>
          <w:sz w:val="20"/>
          <w:szCs w:val="20"/>
        </w:rPr>
        <w:t xml:space="preserve">). </w:t>
      </w:r>
    </w:p>
    <w:p w:rsidR="00123FD7" w:rsidRDefault="00B70E3B">
      <w:r>
        <w:rPr>
          <w:rFonts w:ascii="Tahoma" w:hAnsi="Tahoma" w:cs="Arial"/>
          <w:kern w:val="0"/>
          <w:sz w:val="20"/>
          <w:szCs w:val="20"/>
        </w:rPr>
        <w:t>Osoba, której dane dotyczą ma prawo dostępu do treści swoich danych, ich sprostowania, usunięcia, ograniczenia przetwarzania, wyrażeni</w:t>
      </w:r>
      <w:r>
        <w:rPr>
          <w:rFonts w:ascii="Tahoma" w:hAnsi="Tahoma" w:cs="Arial"/>
          <w:kern w:val="0"/>
          <w:sz w:val="20"/>
          <w:szCs w:val="20"/>
        </w:rPr>
        <w:t>a sprzeciwu wobec przetwarzania, a także do przenoszenia danych. Jeżeli przetwarzania odbywa się na podstawie wyrażonej zgody, może ona zostać cofnięta w dowolnym momencie bez wpływu na zgodność z prawem przetwarzania, którego dokonano na podstawie zgody p</w:t>
      </w:r>
      <w:r>
        <w:rPr>
          <w:rFonts w:ascii="Tahoma" w:hAnsi="Tahoma" w:cs="Arial"/>
          <w:kern w:val="0"/>
          <w:sz w:val="20"/>
          <w:szCs w:val="20"/>
        </w:rPr>
        <w:t xml:space="preserve">rzed jej cofnięciem. Osoba której dane osobowe są przetwarzane ma prawo wnieść skargę do Prezesa Urzędu Ochrony Danych Osobowych. </w:t>
      </w:r>
    </w:p>
    <w:p w:rsidR="00123FD7" w:rsidRDefault="00B70E3B">
      <w:pPr>
        <w:tabs>
          <w:tab w:val="left" w:pos="0"/>
          <w:tab w:val="left" w:pos="143"/>
          <w:tab w:val="left" w:pos="283"/>
          <w:tab w:val="left" w:pos="427"/>
          <w:tab w:val="left" w:pos="567"/>
          <w:tab w:val="left" w:pos="710"/>
          <w:tab w:val="left" w:pos="850"/>
          <w:tab w:val="left" w:pos="994"/>
          <w:tab w:val="left" w:pos="1134"/>
          <w:tab w:val="left" w:pos="1417"/>
          <w:tab w:val="left" w:pos="1561"/>
          <w:tab w:val="left" w:pos="1701"/>
          <w:tab w:val="left" w:pos="2128"/>
          <w:tab w:val="left" w:pos="2268"/>
          <w:tab w:val="left" w:pos="2695"/>
          <w:tab w:val="left" w:pos="2835"/>
          <w:tab w:val="left" w:pos="3262"/>
          <w:tab w:val="left" w:pos="3402"/>
          <w:tab w:val="left" w:pos="3828"/>
          <w:tab w:val="left" w:pos="3969"/>
          <w:tab w:val="left" w:pos="4395"/>
          <w:tab w:val="left" w:pos="4535"/>
          <w:tab w:val="left" w:pos="4962"/>
          <w:tab w:val="left" w:pos="5102"/>
          <w:tab w:val="left" w:pos="5529"/>
          <w:tab w:val="left" w:pos="5669"/>
          <w:tab w:val="left" w:pos="6096"/>
          <w:tab w:val="left" w:pos="6236"/>
          <w:tab w:val="left" w:pos="6663"/>
          <w:tab w:val="left" w:pos="6803"/>
          <w:tab w:val="left" w:pos="7230"/>
          <w:tab w:val="left" w:pos="7370"/>
          <w:tab w:val="left" w:pos="7797"/>
          <w:tab w:val="left" w:pos="7937"/>
          <w:tab w:val="left" w:pos="8364"/>
          <w:tab w:val="left" w:pos="8504"/>
          <w:tab w:val="left" w:pos="9071"/>
        </w:tabs>
      </w:pPr>
      <w:r>
        <w:rPr>
          <w:rFonts w:ascii="Tahoma" w:hAnsi="Tahoma" w:cs="Arial"/>
          <w:kern w:val="0"/>
          <w:sz w:val="20"/>
          <w:szCs w:val="20"/>
        </w:rPr>
        <w:t xml:space="preserve">Podanie danych osobowych jest obowiązkowe, w sytuacji gdy przesłankę przetwarzania danych osobowych stanowi przepis prawa, w pozostałym zakresie jest dobrowolne. </w:t>
      </w:r>
    </w:p>
    <w:sectPr w:rsidR="00123FD7">
      <w:footerReference w:type="default" r:id="rId10"/>
      <w:pgSz w:w="11906" w:h="16838"/>
      <w:pgMar w:top="624" w:right="794" w:bottom="1439" w:left="794" w:header="0" w:footer="62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0E3B">
      <w:r>
        <w:separator/>
      </w:r>
    </w:p>
  </w:endnote>
  <w:endnote w:type="continuationSeparator" w:id="0">
    <w:p w:rsidR="00000000" w:rsidRDefault="00B7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D7" w:rsidRDefault="00B70E3B">
    <w:pPr>
      <w:jc w:val="center"/>
    </w:pPr>
    <w:r>
      <w:rPr>
        <w:rFonts w:ascii="Tahoma" w:hAnsi="Tahoma" w:cs="Tahoma"/>
        <w:sz w:val="20"/>
        <w:szCs w:val="20"/>
      </w:rPr>
      <w:t>ZARZĄD MIENIA KOMUNALNE</w:t>
    </w:r>
    <w:r>
      <w:rPr>
        <w:rFonts w:ascii="Tahoma" w:hAnsi="Tahoma" w:cs="Tahoma"/>
        <w:sz w:val="20"/>
        <w:szCs w:val="20"/>
      </w:rPr>
      <w:t>GO 15-370 BIAŁYSTOK UL. GEN. J.BEMA 89/1</w:t>
    </w:r>
    <w:r>
      <w:rPr>
        <w:rFonts w:ascii="Tahoma" w:hAnsi="Tahoma" w:cs="Tahoma"/>
        <w:sz w:val="20"/>
        <w:szCs w:val="20"/>
      </w:rPr>
      <w:br/>
      <w:t xml:space="preserve">TEL.: /85/ 74 79 431, /85/ 74 79 432, </w:t>
    </w:r>
    <w:hyperlink r:id="rId1">
      <w:r>
        <w:rPr>
          <w:rStyle w:val="czeinternetowe"/>
          <w:rFonts w:ascii="Tahoma" w:hAnsi="Tahoma" w:cs="Tahoma"/>
          <w:sz w:val="20"/>
          <w:szCs w:val="20"/>
        </w:rPr>
        <w:t>zmk@zmk.bialystok.pl</w:t>
      </w:r>
    </w:hyperlink>
    <w:r>
      <w:rPr>
        <w:rFonts w:ascii="Tahoma" w:hAnsi="Tahoma" w:cs="Tahoma"/>
        <w:sz w:val="20"/>
        <w:szCs w:val="20"/>
      </w:rPr>
      <w:t>, www.zmk.bialystok.pl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0E3B">
      <w:r>
        <w:separator/>
      </w:r>
    </w:p>
  </w:footnote>
  <w:footnote w:type="continuationSeparator" w:id="0">
    <w:p w:rsidR="00000000" w:rsidRDefault="00B7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85E"/>
    <w:multiLevelType w:val="hybridMultilevel"/>
    <w:tmpl w:val="7C7C19FE"/>
    <w:lvl w:ilvl="0" w:tplc="A2D442F8">
      <w:start w:val="5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841E31"/>
    <w:multiLevelType w:val="multilevel"/>
    <w:tmpl w:val="EE46967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Tahoma" w:eastAsiaTheme="minorHAnsi" w:hAnsi="Tahoma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709B3DC3"/>
    <w:multiLevelType w:val="multilevel"/>
    <w:tmpl w:val="6A50F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D7"/>
    <w:rsid w:val="00123FD7"/>
    <w:rsid w:val="00B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A3F20-3189-4101-ABE8-CCC23BC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strike w:val="0"/>
      <w:dstrike w:val="0"/>
      <w:color w:val="0000FF"/>
      <w:u w:val="none"/>
      <w:effect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ust">
    <w:name w:val="ust."/>
    <w:qFormat/>
    <w:pPr>
      <w:ind w:left="-567" w:right="-284"/>
      <w:jc w:val="both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k@zmk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kasz.zak@zmk.bialysto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mk@zm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1247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Irena Żuk</cp:lastModifiedBy>
  <cp:revision>32</cp:revision>
  <cp:lastPrinted>2022-12-22T10:17:00Z</cp:lastPrinted>
  <dcterms:created xsi:type="dcterms:W3CDTF">2022-10-13T07:22:00Z</dcterms:created>
  <dcterms:modified xsi:type="dcterms:W3CDTF">2022-12-28T09:35:00Z</dcterms:modified>
  <dc:language>pl-PL</dc:language>
</cp:coreProperties>
</file>