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</w:tblGrid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STAWKI PODATKU OD NIERUCHOMOŚCI: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 xml:space="preserve">Stawki podatku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od nieruchomości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obowiązujące na terenie Gminy Białystok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5E38C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w 202</w:t>
            </w:r>
            <w:r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3</w:t>
            </w:r>
            <w:r w:rsidRPr="005E38CC">
              <w:rPr>
                <w:b/>
                <w:bCs/>
                <w:color w:val="000000"/>
                <w:sz w:val="18"/>
                <w:szCs w:val="18"/>
                <w:highlight w:val="yellow"/>
                <w:u w:val="single"/>
                <w:lang w:eastAsia="en-US"/>
              </w:rPr>
              <w:t>r.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sz w:val="18"/>
                <w:szCs w:val="18"/>
                <w:lang w:eastAsia="en-US"/>
              </w:rPr>
              <w:t xml:space="preserve"> związane z prowadzeniem działalności gospodarczej,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Cs/>
                <w:sz w:val="18"/>
                <w:szCs w:val="18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4D54F3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1,16</w:t>
            </w:r>
            <w:r w:rsidRPr="004D54F3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4D54F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D54F3">
              <w:rPr>
                <w:sz w:val="18"/>
                <w:szCs w:val="18"/>
                <w:lang w:eastAsia="en-US"/>
              </w:rPr>
              <w:t>od 1 m</w:t>
            </w:r>
            <w:r w:rsidRPr="004D54F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4D54F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5,79</w:t>
            </w:r>
            <w:r w:rsidRPr="00D96103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ha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niezabudowane objęte obszarem rewitalizacji, o którym mowa w ustawie z dnia 9 października 2015 r. o rewitalizacji (Dz. U. z 2015 r. poz. 1777), i położone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3,81</w:t>
            </w:r>
            <w:r w:rsidRPr="00D96103">
              <w:rPr>
                <w:b/>
                <w:bCs/>
                <w:sz w:val="18"/>
                <w:szCs w:val="18"/>
                <w:lang w:eastAsia="en-US"/>
              </w:rPr>
              <w:t xml:space="preserve"> 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m</w:t>
            </w:r>
            <w:r w:rsidRPr="00D9610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D9610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60C7C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0,61</w:t>
            </w:r>
            <w:r w:rsidRPr="00860C7C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60C7C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60C7C">
              <w:rPr>
                <w:sz w:val="18"/>
                <w:szCs w:val="18"/>
                <w:lang w:eastAsia="en-US"/>
              </w:rPr>
              <w:t>od 1 m</w:t>
            </w:r>
            <w:r w:rsidRPr="00860C7C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60C7C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mieszkalne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2F3AE2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1,0</w:t>
            </w:r>
            <w:r w:rsidRPr="002F3AE2">
              <w:rPr>
                <w:b/>
                <w:sz w:val="18"/>
                <w:szCs w:val="18"/>
                <w:lang w:eastAsia="en-US"/>
              </w:rPr>
              <w:t>0 zł</w:t>
            </w:r>
          </w:p>
          <w:p w:rsidR="00B9092E" w:rsidRPr="002F3AE2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2F3AE2">
              <w:rPr>
                <w:sz w:val="18"/>
                <w:szCs w:val="18"/>
                <w:lang w:eastAsia="en-US"/>
              </w:rPr>
              <w:t>od 1 m</w:t>
            </w:r>
            <w:r w:rsidRPr="002F3AE2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2F3AE2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prowadzeniem działalności gospodarczej oraz budynki mieszkalne lub ich części zajęte na prowadzenie działalności gospodarczej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557B1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28,78</w:t>
            </w:r>
            <w:r w:rsidRPr="008557B1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557B1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557B1">
              <w:rPr>
                <w:sz w:val="18"/>
                <w:szCs w:val="18"/>
                <w:lang w:eastAsia="en-US"/>
              </w:rPr>
              <w:t>od 1 m</w:t>
            </w:r>
            <w:r w:rsidRPr="008557B1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557B1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zajęte na prowadzenie działalności gospodarczej w zakresie obrotu kwalifikowanym materiałem siewnym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13,47</w:t>
            </w:r>
            <w:r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udzielaniem świadczeń zdrowotnych w rozumieniu przepisów o działalności leczniczej, zajęte przez podmioty udzielające tych świadczeń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5,10</w:t>
            </w:r>
            <w:r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pozostałe,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9,71</w:t>
            </w:r>
            <w:r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stanowiące stadiony sportowe wraz z infrastrukturą stanowiącą integralną całość techniczno-użytkową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0,1 %</w:t>
            </w:r>
          </w:p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  <w:tr w:rsidR="00B9092E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pozostałe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2%</w:t>
            </w:r>
          </w:p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B9092E" w:rsidRPr="006E15AE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</w:tbl>
    <w:p w:rsidR="00EB62F5" w:rsidRDefault="00EB62F5">
      <w:bookmarkStart w:id="0" w:name="_GoBack"/>
      <w:bookmarkEnd w:id="0"/>
    </w:p>
    <w:sectPr w:rsidR="00EB6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2E"/>
    <w:rsid w:val="00B9092E"/>
    <w:rsid w:val="00EB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49035-3B1A-4F26-AA44-6710AE29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92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Warakomska</dc:creator>
  <cp:keywords/>
  <dc:description/>
  <cp:lastModifiedBy>Anna Warakomska</cp:lastModifiedBy>
  <cp:revision>1</cp:revision>
  <dcterms:created xsi:type="dcterms:W3CDTF">2022-12-08T10:01:00Z</dcterms:created>
  <dcterms:modified xsi:type="dcterms:W3CDTF">2022-12-08T10:02:00Z</dcterms:modified>
</cp:coreProperties>
</file>