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</w:tblGrid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STAWKI PODATKU OD NIERUCHOMOŚCI: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 xml:space="preserve">Stawki podatku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od nieruchomości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obowiązujące na terenie Gminy Białystok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E12DB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w 202</w:t>
            </w:r>
            <w:r w:rsidR="00E12DBC" w:rsidRPr="00E12DB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6</w:t>
            </w:r>
            <w:r w:rsidR="00CA7BBC" w:rsidRPr="00E12DB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 xml:space="preserve"> </w:t>
            </w:r>
            <w:r w:rsidRPr="00E12DB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r.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sz w:val="18"/>
                <w:szCs w:val="18"/>
                <w:lang w:eastAsia="en-US"/>
              </w:rPr>
              <w:t xml:space="preserve"> związane z prowadzeniem działalności gospodarczej,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Cs/>
                <w:sz w:val="18"/>
                <w:szCs w:val="18"/>
                <w:lang w:eastAsia="en-US"/>
              </w:rPr>
              <w:t>bez względu na sposób zakwalifikowania w ewidencji gruntów i budynków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4D54F3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1,</w:t>
            </w:r>
            <w:r w:rsidR="00B94376">
              <w:rPr>
                <w:b/>
                <w:sz w:val="18"/>
                <w:szCs w:val="18"/>
                <w:lang w:eastAsia="en-US"/>
              </w:rPr>
              <w:t>45</w:t>
            </w:r>
            <w:r w:rsidR="00027241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B9092E" w:rsidRPr="004D54F3">
              <w:rPr>
                <w:b/>
                <w:sz w:val="18"/>
                <w:szCs w:val="18"/>
                <w:lang w:eastAsia="en-US"/>
              </w:rPr>
              <w:t>zł</w:t>
            </w:r>
          </w:p>
          <w:p w:rsidR="00B9092E" w:rsidRPr="004D54F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D54F3">
              <w:rPr>
                <w:sz w:val="18"/>
                <w:szCs w:val="18"/>
                <w:lang w:eastAsia="en-US"/>
              </w:rPr>
              <w:t>od 1 m</w:t>
            </w:r>
            <w:r w:rsidRPr="004D54F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4D54F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pod wodami powierzchniowymi stojącymi lub wodami powierzchniowymi płynącymi jezior i zbiorników sztucznych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7,15</w:t>
            </w:r>
            <w:r w:rsidR="00027241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B9092E" w:rsidRPr="00D96103">
              <w:rPr>
                <w:b/>
                <w:sz w:val="18"/>
                <w:szCs w:val="18"/>
                <w:lang w:eastAsia="en-US"/>
              </w:rPr>
              <w:t>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ha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niezabudowane objęte obszarem rewitalizacji, o którym mowa w ustawie z dnia 9 października 2015 r. o rewitalizacji (Dz. U. z 2015 r. poz. 1777), i położone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4,72</w:t>
            </w:r>
            <w:r w:rsidR="00CA7BBC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B9092E" w:rsidRPr="00D96103">
              <w:rPr>
                <w:b/>
                <w:bCs/>
                <w:sz w:val="18"/>
                <w:szCs w:val="18"/>
                <w:lang w:eastAsia="en-US"/>
              </w:rPr>
              <w:t>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m</w:t>
            </w:r>
            <w:r w:rsidRPr="00D9610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D9610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pozostałe, 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60C7C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0,77</w:t>
            </w:r>
            <w:r w:rsidR="00B9092E" w:rsidRPr="00860C7C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60C7C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60C7C">
              <w:rPr>
                <w:sz w:val="18"/>
                <w:szCs w:val="18"/>
                <w:lang w:eastAsia="en-US"/>
              </w:rPr>
              <w:t>od 1 m</w:t>
            </w:r>
            <w:r w:rsidRPr="00860C7C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60C7C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mieszkalne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2F3AE2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1,25</w:t>
            </w:r>
            <w:r w:rsidR="00B9092E" w:rsidRPr="002F3AE2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2F3AE2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2F3AE2">
              <w:rPr>
                <w:sz w:val="18"/>
                <w:szCs w:val="18"/>
                <w:lang w:eastAsia="en-US"/>
              </w:rPr>
              <w:t>od 1 m</w:t>
            </w:r>
            <w:r w:rsidRPr="002F3AE2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2F3AE2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prowadzeniem działalności gospodarczej oraz budynki mieszkalne lub ich części zajęte na prowadzenie działalności gospodarczej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557B1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35,53</w:t>
            </w:r>
            <w:r w:rsidR="00B9092E" w:rsidRPr="008557B1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557B1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557B1">
              <w:rPr>
                <w:sz w:val="18"/>
                <w:szCs w:val="18"/>
                <w:lang w:eastAsia="en-US"/>
              </w:rPr>
              <w:t>od 1 m</w:t>
            </w:r>
            <w:r w:rsidRPr="008557B1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557B1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zajęte na prowadzenie działalności gospodarczej w zakresie obrotu kwalifikowanym materiałem siewnym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16,64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udzielaniem świadczeń zdrowotnych w rozumieniu przepisów o działalności leczniczej, zajęte przez podmioty udzielające tych świadczeń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6,29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pozostałe,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B94376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12,00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2671CC" w:rsidTr="00724B24">
        <w:trPr>
          <w:trHeight w:val="416"/>
        </w:trPr>
        <w:tc>
          <w:tcPr>
            <w:tcW w:w="5920" w:type="dxa"/>
            <w:shd w:val="clear" w:color="auto" w:fill="auto"/>
            <w:vAlign w:val="center"/>
          </w:tcPr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2671CC" w:rsidRPr="00E85996" w:rsidRDefault="002671CC" w:rsidP="00B94376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="00B94376" w:rsidRPr="00B94376">
              <w:rPr>
                <w:bCs/>
                <w:color w:val="000000"/>
                <w:sz w:val="18"/>
                <w:szCs w:val="18"/>
                <w:lang w:eastAsia="en-US"/>
              </w:rPr>
              <w:t>stanowiąc</w:t>
            </w:r>
            <w:r w:rsidR="00B94376">
              <w:rPr>
                <w:bCs/>
                <w:color w:val="000000"/>
                <w:sz w:val="18"/>
                <w:szCs w:val="18"/>
                <w:lang w:eastAsia="en-US"/>
              </w:rPr>
              <w:t>e</w:t>
            </w:r>
            <w:bookmarkStart w:id="0" w:name="_GoBack"/>
            <w:bookmarkEnd w:id="0"/>
            <w:r w:rsidR="00B94376" w:rsidRPr="00B94376">
              <w:rPr>
                <w:bCs/>
                <w:color w:val="000000"/>
                <w:sz w:val="18"/>
                <w:szCs w:val="18"/>
                <w:lang w:eastAsia="en-US"/>
              </w:rPr>
              <w:t xml:space="preserve"> stadiony sportowe, w skład których wchodzą: płyta stadionu, tunel dla zawodników i trybuny – wraz z instalacjami zapewniającymi możliwość ich użytkowania zgodnie z przeznaczeniem, a także urządzenia budowlane: przyłącza, urządzenia instalacyjne oraz inne urządzenia techniczne, bezpośrednio związane z tym obiektem, niezbędne do jego użytkowania zgodnie z przeznaczeniem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0,1 %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  <w:tr w:rsidR="002671CC" w:rsidTr="00724B24">
        <w:trPr>
          <w:trHeight w:val="416"/>
        </w:trPr>
        <w:tc>
          <w:tcPr>
            <w:tcW w:w="5920" w:type="dxa"/>
            <w:shd w:val="clear" w:color="auto" w:fill="auto"/>
            <w:vAlign w:val="center"/>
          </w:tcPr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>– pozostałe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2%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</w:tbl>
    <w:p w:rsidR="00EB62F5" w:rsidRDefault="00EB62F5"/>
    <w:p w:rsidR="002671CC" w:rsidRDefault="002671CC"/>
    <w:p w:rsidR="002671CC" w:rsidRDefault="002671CC"/>
    <w:p w:rsidR="002671CC" w:rsidRDefault="002671CC"/>
    <w:sectPr w:rsidR="00267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2E"/>
    <w:rsid w:val="00027241"/>
    <w:rsid w:val="002671CC"/>
    <w:rsid w:val="00411DC1"/>
    <w:rsid w:val="009E2D75"/>
    <w:rsid w:val="00B9092E"/>
    <w:rsid w:val="00B94376"/>
    <w:rsid w:val="00CA7BBC"/>
    <w:rsid w:val="00E12DBC"/>
    <w:rsid w:val="00EB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0BE0C"/>
  <w15:chartTrackingRefBased/>
  <w15:docId w15:val="{F3149035-3B1A-4F26-AA44-6710AE29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092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Warakomska</dc:creator>
  <cp:keywords/>
  <dc:description/>
  <cp:lastModifiedBy>Użytkownik systemu Windows</cp:lastModifiedBy>
  <cp:revision>4</cp:revision>
  <dcterms:created xsi:type="dcterms:W3CDTF">2024-11-19T11:00:00Z</dcterms:created>
  <dcterms:modified xsi:type="dcterms:W3CDTF">2025-12-11T08:22:00Z</dcterms:modified>
</cp:coreProperties>
</file>