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5A20F" w14:textId="6236CE1F" w:rsidR="001147D9" w:rsidRDefault="001147D9" w:rsidP="005F0D2A">
      <w:pPr>
        <w:spacing w:before="240"/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OPIS PRZEDMIOTU ZAMÓWIENIA</w:t>
      </w:r>
    </w:p>
    <w:p w14:paraId="6C2EB3D3" w14:textId="77777777" w:rsidR="005F0D2A" w:rsidRPr="000721C2" w:rsidRDefault="005F0D2A" w:rsidP="005F0D2A">
      <w:pPr>
        <w:spacing w:before="240"/>
        <w:jc w:val="center"/>
        <w:rPr>
          <w:b/>
          <w:szCs w:val="24"/>
        </w:rPr>
      </w:pPr>
      <w:r w:rsidRPr="000721C2">
        <w:rPr>
          <w:b/>
          <w:szCs w:val="24"/>
        </w:rPr>
        <w:t>SZCZEGÓŁOWE  PARAMETRY  TECHNICZNE</w:t>
      </w:r>
    </w:p>
    <w:p w14:paraId="56B59AFD" w14:textId="77777777" w:rsidR="005F0D2A" w:rsidRPr="000721C2" w:rsidRDefault="005F0D2A" w:rsidP="005F0D2A">
      <w:pPr>
        <w:spacing w:after="240"/>
        <w:jc w:val="center"/>
        <w:rPr>
          <w:b/>
          <w:szCs w:val="24"/>
        </w:rPr>
      </w:pPr>
      <w:r w:rsidRPr="000721C2">
        <w:rPr>
          <w:b/>
          <w:szCs w:val="24"/>
        </w:rPr>
        <w:t xml:space="preserve">AUTOBUSU JEDNOCZŁONOWEGO I </w:t>
      </w:r>
      <w:r w:rsidR="00C85D43" w:rsidRPr="000721C2">
        <w:rPr>
          <w:b/>
          <w:szCs w:val="24"/>
        </w:rPr>
        <w:t>DWUCZŁONOWEGO</w:t>
      </w:r>
      <w:r w:rsidRPr="000721C2">
        <w:rPr>
          <w:b/>
          <w:szCs w:val="24"/>
        </w:rPr>
        <w:t xml:space="preserve"> </w:t>
      </w:r>
    </w:p>
    <w:p w14:paraId="156F3A6C" w14:textId="77777777" w:rsidR="005F0D2A" w:rsidRPr="000721C2" w:rsidRDefault="005F0D2A" w:rsidP="005F0D2A">
      <w:pPr>
        <w:jc w:val="both"/>
        <w:rPr>
          <w:szCs w:val="24"/>
        </w:rPr>
      </w:pPr>
      <w:r w:rsidRPr="000721C2">
        <w:rPr>
          <w:szCs w:val="24"/>
        </w:rPr>
        <w:t>Każdy autobus musi charakteryzować się następującymi parametrami i p</w:t>
      </w:r>
      <w:r w:rsidR="00FE0FB5" w:rsidRPr="000721C2">
        <w:rPr>
          <w:szCs w:val="24"/>
        </w:rPr>
        <w:t>osiadać następujące wyposażenie:</w:t>
      </w:r>
    </w:p>
    <w:p w14:paraId="6720F741" w14:textId="77777777" w:rsidR="005F0D2A" w:rsidRPr="000721C2" w:rsidRDefault="005F0D2A" w:rsidP="005F0D2A">
      <w:pPr>
        <w:jc w:val="both"/>
        <w:rPr>
          <w:szCs w:val="24"/>
        </w:rPr>
      </w:pPr>
    </w:p>
    <w:p w14:paraId="76BA7764" w14:textId="77777777" w:rsidR="000361C1" w:rsidRPr="000721C2" w:rsidRDefault="000361C1" w:rsidP="00FC3144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WYMIARY ZEWNĘTRZNE</w:t>
      </w:r>
    </w:p>
    <w:p w14:paraId="6A831E0D" w14:textId="77777777" w:rsidR="000361C1" w:rsidRPr="000721C2" w:rsidRDefault="000361C1" w:rsidP="00FC314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Autobus jednoczłonowy</w:t>
      </w:r>
      <w:r w:rsidR="00FC3144" w:rsidRPr="000721C2">
        <w:rPr>
          <w:rFonts w:cs="Arial"/>
        </w:rPr>
        <w:t>:</w:t>
      </w:r>
    </w:p>
    <w:p w14:paraId="4324DA20" w14:textId="77777777" w:rsidR="000361C1" w:rsidRPr="000721C2" w:rsidRDefault="000361C1" w:rsidP="00FC314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długość całkowita od 11 500 mm do 12 200 mm,</w:t>
      </w:r>
    </w:p>
    <w:p w14:paraId="77D0CBB2" w14:textId="77777777" w:rsidR="000361C1" w:rsidRPr="000721C2" w:rsidRDefault="000361C1" w:rsidP="00FC314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szerokość całkowita</w:t>
      </w:r>
      <w:r w:rsidR="00FC3144" w:rsidRPr="000721C2">
        <w:rPr>
          <w:szCs w:val="24"/>
        </w:rPr>
        <w:t xml:space="preserve"> bez lusterek</w:t>
      </w:r>
      <w:r w:rsidRPr="000721C2">
        <w:rPr>
          <w:szCs w:val="24"/>
        </w:rPr>
        <w:t xml:space="preserve"> maksymalnie 2 550 mm,</w:t>
      </w:r>
    </w:p>
    <w:p w14:paraId="20237635" w14:textId="77777777" w:rsidR="000361C1" w:rsidRPr="000721C2" w:rsidRDefault="000361C1" w:rsidP="00FC314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wysokość całkowita maksymalnie 3 300 mm.</w:t>
      </w:r>
    </w:p>
    <w:p w14:paraId="0B7AA38D" w14:textId="77777777" w:rsidR="000361C1" w:rsidRPr="000721C2" w:rsidRDefault="000361C1" w:rsidP="00FC314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Autobus </w:t>
      </w:r>
      <w:r w:rsidR="00C85D43" w:rsidRPr="000721C2">
        <w:rPr>
          <w:szCs w:val="24"/>
        </w:rPr>
        <w:t>dwuczłonowy</w:t>
      </w:r>
      <w:r w:rsidR="00FC3144" w:rsidRPr="000721C2">
        <w:rPr>
          <w:szCs w:val="24"/>
        </w:rPr>
        <w:t>:</w:t>
      </w:r>
    </w:p>
    <w:p w14:paraId="7AE118F5" w14:textId="77777777" w:rsidR="000361C1" w:rsidRPr="000721C2" w:rsidRDefault="000361C1" w:rsidP="00FC314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długość całkowita od 17 500 mm do 18 200 mm,</w:t>
      </w:r>
    </w:p>
    <w:p w14:paraId="28876CCF" w14:textId="77777777" w:rsidR="000361C1" w:rsidRPr="000721C2" w:rsidRDefault="000361C1" w:rsidP="00FC314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szerokość całkowita</w:t>
      </w:r>
      <w:r w:rsidR="00FC3144" w:rsidRPr="000721C2">
        <w:rPr>
          <w:szCs w:val="24"/>
        </w:rPr>
        <w:t xml:space="preserve"> bez lusterek</w:t>
      </w:r>
      <w:r w:rsidRPr="000721C2">
        <w:rPr>
          <w:szCs w:val="24"/>
        </w:rPr>
        <w:t xml:space="preserve"> maksymalnie 2 550 mm,</w:t>
      </w:r>
    </w:p>
    <w:p w14:paraId="6E661A23" w14:textId="77777777" w:rsidR="000361C1" w:rsidRPr="000721C2" w:rsidRDefault="000361C1" w:rsidP="00FC314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wysokość całkowita maksymalnie 3 300 mm.</w:t>
      </w:r>
    </w:p>
    <w:p w14:paraId="5E05A1DB" w14:textId="77777777" w:rsidR="00FC3144" w:rsidRPr="000721C2" w:rsidRDefault="00FC3144" w:rsidP="00FC3144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b/>
          <w:szCs w:val="24"/>
        </w:rPr>
        <w:t>LICZBA MIESJC PASAŻERSKICH W AUTOBUSIE</w:t>
      </w:r>
    </w:p>
    <w:p w14:paraId="191F3331" w14:textId="77777777" w:rsidR="00FC3144" w:rsidRPr="000721C2" w:rsidRDefault="00FC3144" w:rsidP="00FC314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Autobus jednoczłonowy:</w:t>
      </w:r>
    </w:p>
    <w:p w14:paraId="5CFB901A" w14:textId="192956B3" w:rsidR="00FC3144" w:rsidRPr="000721C2" w:rsidRDefault="00FC3144" w:rsidP="00FC314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liczba miejsc siedzących co najmniej </w:t>
      </w:r>
      <w:r w:rsidR="002301AA">
        <w:rPr>
          <w:szCs w:val="24"/>
        </w:rPr>
        <w:t>30</w:t>
      </w:r>
      <w:r w:rsidRPr="000721C2">
        <w:rPr>
          <w:szCs w:val="24"/>
        </w:rPr>
        <w:t>,</w:t>
      </w:r>
    </w:p>
    <w:p w14:paraId="1A57D2CB" w14:textId="77777777" w:rsidR="00FC3144" w:rsidRPr="000721C2" w:rsidRDefault="00FC3144" w:rsidP="00FC314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Liczba miejsc dostępnych bezpośrednio z poziomu podłogi – co najmniej 6</w:t>
      </w:r>
    </w:p>
    <w:p w14:paraId="363E791C" w14:textId="77777777" w:rsidR="00FC3144" w:rsidRPr="000721C2" w:rsidRDefault="00FC3144" w:rsidP="00FC314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Autobus </w:t>
      </w:r>
      <w:r w:rsidR="00C85D43" w:rsidRPr="000721C2">
        <w:rPr>
          <w:szCs w:val="24"/>
        </w:rPr>
        <w:t>dwuczłonowy</w:t>
      </w:r>
      <w:r w:rsidRPr="000721C2">
        <w:rPr>
          <w:szCs w:val="24"/>
        </w:rPr>
        <w:t>:</w:t>
      </w:r>
    </w:p>
    <w:p w14:paraId="715AF072" w14:textId="459F047F" w:rsidR="00FC3144" w:rsidRPr="00F1029E" w:rsidRDefault="00FC314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liczba miejsc siedzących co najmniej </w:t>
      </w:r>
      <w:r w:rsidR="002301AA">
        <w:rPr>
          <w:szCs w:val="24"/>
        </w:rPr>
        <w:t>40</w:t>
      </w:r>
      <w:r w:rsidRPr="000721C2">
        <w:rPr>
          <w:szCs w:val="24"/>
        </w:rPr>
        <w:t>,</w:t>
      </w:r>
    </w:p>
    <w:p w14:paraId="48C73CB3" w14:textId="75D1ADB2" w:rsidR="00FC3144" w:rsidRPr="000721C2" w:rsidRDefault="00FC3144" w:rsidP="00FC314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Liczba miejsc dostępnych bezpośrednio z poziomu podłogi – co najmniej 10</w:t>
      </w:r>
      <w:r w:rsidRPr="000721C2">
        <w:rPr>
          <w:rFonts w:cs="Arial"/>
        </w:rPr>
        <w:t>.</w:t>
      </w:r>
    </w:p>
    <w:p w14:paraId="1E707F76" w14:textId="1711FFCE" w:rsidR="00FC3144" w:rsidRPr="000721C2" w:rsidRDefault="00FC3144" w:rsidP="00FC314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Miejsca siedzące </w:t>
      </w:r>
      <w:r w:rsidR="00CA2EF1" w:rsidRPr="000721C2">
        <w:rPr>
          <w:rFonts w:cs="Arial"/>
        </w:rPr>
        <w:t>(</w:t>
      </w:r>
      <w:r w:rsidRPr="000721C2">
        <w:rPr>
          <w:rFonts w:cs="Arial"/>
        </w:rPr>
        <w:t xml:space="preserve">tzw. </w:t>
      </w:r>
      <w:r w:rsidR="00DE28B3" w:rsidRPr="000721C2">
        <w:rPr>
          <w:rFonts w:cs="Arial"/>
        </w:rPr>
        <w:t>„</w:t>
      </w:r>
      <w:r w:rsidRPr="000721C2">
        <w:rPr>
          <w:rFonts w:cs="Arial"/>
        </w:rPr>
        <w:t>półtoraki</w:t>
      </w:r>
      <w:r w:rsidR="00DE28B3" w:rsidRPr="000721C2">
        <w:rPr>
          <w:rFonts w:cs="Arial"/>
        </w:rPr>
        <w:t>”</w:t>
      </w:r>
      <w:r w:rsidR="00CA2EF1" w:rsidRPr="000721C2">
        <w:rPr>
          <w:rFonts w:cs="Arial"/>
        </w:rPr>
        <w:t xml:space="preserve"> 1,5 miejsca)</w:t>
      </w:r>
      <w:r w:rsidRPr="000721C2">
        <w:rPr>
          <w:rFonts w:cs="Arial"/>
        </w:rPr>
        <w:t xml:space="preserve"> będą liczone jako pojedyncze miejsce.</w:t>
      </w:r>
      <w:r w:rsidR="007D12B6" w:rsidRPr="000721C2">
        <w:rPr>
          <w:rFonts w:cs="Arial"/>
        </w:rPr>
        <w:t xml:space="preserve"> </w:t>
      </w:r>
    </w:p>
    <w:p w14:paraId="5CD6A2F0" w14:textId="77777777" w:rsidR="00786674" w:rsidRPr="000721C2" w:rsidRDefault="00786674" w:rsidP="0078667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Niska podł</w:t>
      </w:r>
      <w:r w:rsidR="00427176" w:rsidRPr="000721C2">
        <w:rPr>
          <w:rFonts w:cs="Arial"/>
        </w:rPr>
        <w:t xml:space="preserve">oga na całej długości autobusu </w:t>
      </w:r>
      <w:r w:rsidRPr="000721C2">
        <w:rPr>
          <w:rFonts w:cs="Arial"/>
        </w:rPr>
        <w:t>bez progów wewnątrz pojazdu</w:t>
      </w:r>
      <w:r w:rsidR="00427176" w:rsidRPr="000721C2">
        <w:rPr>
          <w:rFonts w:cs="Arial"/>
        </w:rPr>
        <w:t>. W</w:t>
      </w:r>
      <w:r w:rsidRPr="000721C2">
        <w:rPr>
          <w:rFonts w:cs="Arial"/>
        </w:rPr>
        <w:t xml:space="preserve">arunek powyższy nie wyklucza autobusów z pojedynczym schodkiem : w trzecich drzwiach autobusu jednoczłonowego oraz w czwartych drzwiach autobusu </w:t>
      </w:r>
      <w:r w:rsidR="00C85D43" w:rsidRPr="000721C2">
        <w:rPr>
          <w:rFonts w:cs="Arial"/>
        </w:rPr>
        <w:t>dwuczłonowego</w:t>
      </w:r>
      <w:r w:rsidRPr="000721C2">
        <w:rPr>
          <w:rFonts w:cs="Arial"/>
        </w:rPr>
        <w:t>.</w:t>
      </w:r>
    </w:p>
    <w:p w14:paraId="3135BF8F" w14:textId="77777777" w:rsidR="008134BC" w:rsidRPr="000721C2" w:rsidRDefault="008134BC" w:rsidP="008134BC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KOLORYSTYKA ZEWNĘTRZNA POJAZDU</w:t>
      </w:r>
    </w:p>
    <w:p w14:paraId="760299C7" w14:textId="77777777" w:rsidR="008134BC" w:rsidRPr="000721C2" w:rsidRDefault="008134BC" w:rsidP="008134BC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Dominujące dwa kolory – tło w kolorze białym RAL 9010, pasy w kolorze zielonym RAL 6018</w:t>
      </w:r>
    </w:p>
    <w:p w14:paraId="5CD25669" w14:textId="77777777" w:rsidR="008134BC" w:rsidRPr="000721C2" w:rsidRDefault="008134BC" w:rsidP="008134BC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Zamawiający przewiduje malowanie l</w:t>
      </w:r>
      <w:r w:rsidR="00CE0389" w:rsidRPr="000721C2">
        <w:rPr>
          <w:szCs w:val="24"/>
        </w:rPr>
        <w:t xml:space="preserve">ub naklejanie emblematów, logo promocyjnego, </w:t>
      </w:r>
      <w:r w:rsidRPr="000721C2">
        <w:rPr>
          <w:szCs w:val="24"/>
        </w:rPr>
        <w:t>numerów ewidencyjnych itp. elementów. Projekt malowania lub projekty elementów naklejanych zostaną przekazane Wykonawcy. Wykonanie malowania i oklejenia należy do obowiązków Wykonawcy.</w:t>
      </w:r>
    </w:p>
    <w:p w14:paraId="0C49E260" w14:textId="77777777" w:rsidR="00F75796" w:rsidRPr="000721C2" w:rsidRDefault="00F75796" w:rsidP="00F75796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b/>
          <w:szCs w:val="24"/>
        </w:rPr>
        <w:t xml:space="preserve">OKNA </w:t>
      </w:r>
      <w:r w:rsidR="00E26401" w:rsidRPr="000721C2">
        <w:rPr>
          <w:b/>
          <w:szCs w:val="24"/>
        </w:rPr>
        <w:t xml:space="preserve">I SZYBY </w:t>
      </w:r>
      <w:r w:rsidRPr="000721C2">
        <w:rPr>
          <w:b/>
          <w:szCs w:val="24"/>
        </w:rPr>
        <w:t>AUTOBUSU</w:t>
      </w:r>
    </w:p>
    <w:p w14:paraId="097E2364" w14:textId="77777777" w:rsidR="00F75796" w:rsidRPr="000721C2" w:rsidRDefault="00F75796" w:rsidP="00F75796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Szyby przednie </w:t>
      </w:r>
      <w:r w:rsidR="000D47AB" w:rsidRPr="000721C2">
        <w:rPr>
          <w:rFonts w:cs="Arial"/>
        </w:rPr>
        <w:t>ze szkła wielowarstwowego klejonego</w:t>
      </w:r>
    </w:p>
    <w:p w14:paraId="432B6674" w14:textId="77777777" w:rsidR="00F75796" w:rsidRPr="000721C2" w:rsidRDefault="00F75796" w:rsidP="00F75796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Okno w kabinie kierowcy </w:t>
      </w:r>
      <w:r w:rsidR="000D47AB" w:rsidRPr="000721C2">
        <w:rPr>
          <w:rFonts w:cs="Arial"/>
        </w:rPr>
        <w:t>z rozsuwaną lub opuszczaną szybą boczną.</w:t>
      </w:r>
      <w:r w:rsidRPr="000721C2">
        <w:rPr>
          <w:rFonts w:cs="Arial"/>
        </w:rPr>
        <w:t xml:space="preserve"> </w:t>
      </w:r>
      <w:r w:rsidR="000D47AB" w:rsidRPr="000721C2">
        <w:rPr>
          <w:rFonts w:cs="Arial"/>
        </w:rPr>
        <w:t>D</w:t>
      </w:r>
      <w:r w:rsidRPr="000721C2">
        <w:rPr>
          <w:rFonts w:cs="Arial"/>
        </w:rPr>
        <w:t>opuszcza się napęd elektryczny mechanizmu otwierania szyby.</w:t>
      </w:r>
    </w:p>
    <w:p w14:paraId="73064A47" w14:textId="380CAABF" w:rsidR="00F75796" w:rsidRPr="000721C2" w:rsidRDefault="00F75796" w:rsidP="00F75796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Zamawiający wymaga zainstalowania w przedziale pasażerskim autobusu okien </w:t>
      </w:r>
      <w:r w:rsidR="00954235" w:rsidRPr="000721C2">
        <w:rPr>
          <w:rFonts w:cs="Arial"/>
        </w:rPr>
        <w:t>z </w:t>
      </w:r>
      <w:r w:rsidR="00B612E7" w:rsidRPr="000721C2">
        <w:rPr>
          <w:rFonts w:cs="Arial"/>
        </w:rPr>
        <w:t xml:space="preserve">elementami </w:t>
      </w:r>
      <w:r w:rsidRPr="000721C2">
        <w:rPr>
          <w:rFonts w:cs="Arial"/>
        </w:rPr>
        <w:t>przesuwny</w:t>
      </w:r>
      <w:r w:rsidR="00B612E7" w:rsidRPr="000721C2">
        <w:rPr>
          <w:rFonts w:cs="Arial"/>
        </w:rPr>
        <w:t>mi</w:t>
      </w:r>
      <w:r w:rsidRPr="000721C2">
        <w:rPr>
          <w:rFonts w:cs="Arial"/>
        </w:rPr>
        <w:t>. Nie dopuszcza się okien uchylnych.</w:t>
      </w:r>
    </w:p>
    <w:p w14:paraId="1C09AFE0" w14:textId="6F3057C7" w:rsidR="00044F60" w:rsidRPr="000721C2" w:rsidRDefault="00044F60" w:rsidP="005C4F3B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Okna przesuwne powinny stanowić co najmniej </w:t>
      </w:r>
      <w:r w:rsidR="00C96EB7">
        <w:rPr>
          <w:rFonts w:cs="Arial"/>
        </w:rPr>
        <w:t>50%</w:t>
      </w:r>
      <w:r w:rsidRPr="000721C2">
        <w:rPr>
          <w:rFonts w:cs="Arial"/>
        </w:rPr>
        <w:t xml:space="preserve"> okien autobusu. Do powyższego wskaźnika nie wlicza się okien o </w:t>
      </w:r>
      <w:r w:rsidR="00314D96">
        <w:rPr>
          <w:rFonts w:cs="Arial"/>
        </w:rPr>
        <w:t xml:space="preserve">szerokości mniejszej niż 800 mm oraz okien, w </w:t>
      </w:r>
      <w:r w:rsidR="002B61AA">
        <w:rPr>
          <w:rFonts w:cs="Arial"/>
        </w:rPr>
        <w:t xml:space="preserve">świetle </w:t>
      </w:r>
      <w:r w:rsidR="00314D96">
        <w:rPr>
          <w:rFonts w:cs="Arial"/>
        </w:rPr>
        <w:t>których zamontowano wyświetlacze systemu informacji pasażerskiej.</w:t>
      </w:r>
    </w:p>
    <w:p w14:paraId="49456D78" w14:textId="237D5A6C" w:rsidR="00044F60" w:rsidRPr="000721C2" w:rsidRDefault="00044F60" w:rsidP="005C4F3B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lastRenderedPageBreak/>
        <w:t>Część przesuwna okna musi obejmować nie mniej jak 20% i nie więcej niż 60% wysokości okna.</w:t>
      </w:r>
    </w:p>
    <w:p w14:paraId="4A30C60E" w14:textId="539F1930" w:rsidR="004062D9" w:rsidRPr="000721C2" w:rsidRDefault="004062D9" w:rsidP="004062D9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Przesuwne części okien muszą być wypo</w:t>
      </w:r>
      <w:r w:rsidR="00954235" w:rsidRPr="000721C2">
        <w:rPr>
          <w:rFonts w:cs="Arial"/>
        </w:rPr>
        <w:t>sażone w zamki blokujące okno w </w:t>
      </w:r>
      <w:r w:rsidRPr="000721C2">
        <w:rPr>
          <w:rFonts w:cs="Arial"/>
        </w:rPr>
        <w:t>pozycji zamkniętej i uniemożliwiającej samoistne odsunięcie się okna w czasie jazdy pojazdu.</w:t>
      </w:r>
    </w:p>
    <w:p w14:paraId="4C2AE2DF" w14:textId="4CA71029" w:rsidR="004062D9" w:rsidRPr="000721C2" w:rsidRDefault="004062D9" w:rsidP="004062D9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Każda część </w:t>
      </w:r>
      <w:r w:rsidR="00B612E7" w:rsidRPr="000721C2">
        <w:rPr>
          <w:rFonts w:cs="Arial"/>
        </w:rPr>
        <w:t>przesuwna</w:t>
      </w:r>
      <w:r w:rsidRPr="000721C2">
        <w:rPr>
          <w:rFonts w:cs="Arial"/>
        </w:rPr>
        <w:t xml:space="preserve"> musi być wyposażona w blokadę otwierania okien przez prowadzącego pojazd w pozycji zamkniętej – np. blokada zamkiem typu „kwadrat”. Blokada może być zintegrowana z zamkiem lub być zamontowana niezależnie.</w:t>
      </w:r>
    </w:p>
    <w:p w14:paraId="244E7269" w14:textId="4023C8E4" w:rsidR="004062D9" w:rsidRPr="000721C2" w:rsidRDefault="004062D9" w:rsidP="004062D9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 przypadku zlokalizowania wyświetlacza informacji pasażerskiej w górnej części okna, okno wykonane bez części przesuwnej.</w:t>
      </w:r>
    </w:p>
    <w:p w14:paraId="27D3ED81" w14:textId="2B148647" w:rsidR="00F75796" w:rsidRPr="000721C2" w:rsidRDefault="00977A61" w:rsidP="00F75796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Szyby</w:t>
      </w:r>
      <w:r w:rsidR="00C871CF" w:rsidRPr="000721C2">
        <w:rPr>
          <w:rFonts w:cs="Arial"/>
        </w:rPr>
        <w:t xml:space="preserve"> boczn</w:t>
      </w:r>
      <w:r w:rsidRPr="000721C2">
        <w:rPr>
          <w:rFonts w:cs="Arial"/>
        </w:rPr>
        <w:t>e</w:t>
      </w:r>
      <w:r w:rsidR="00C871CF" w:rsidRPr="000721C2">
        <w:rPr>
          <w:rFonts w:cs="Arial"/>
        </w:rPr>
        <w:t xml:space="preserve"> przyciemnion</w:t>
      </w:r>
      <w:r w:rsidRPr="000721C2">
        <w:rPr>
          <w:rFonts w:cs="Arial"/>
        </w:rPr>
        <w:t>e</w:t>
      </w:r>
      <w:r w:rsidR="00C871CF" w:rsidRPr="000721C2">
        <w:rPr>
          <w:rFonts w:cs="Arial"/>
        </w:rPr>
        <w:t>, chronią</w:t>
      </w:r>
      <w:r w:rsidRPr="000721C2">
        <w:rPr>
          <w:rFonts w:cs="Arial"/>
        </w:rPr>
        <w:t>ce</w:t>
      </w:r>
      <w:r w:rsidR="00C871CF" w:rsidRPr="000721C2">
        <w:rPr>
          <w:rFonts w:cs="Arial"/>
        </w:rPr>
        <w:t xml:space="preserve"> przed nadmiernym nagrzewaniem wnętrza aut</w:t>
      </w:r>
      <w:r w:rsidRPr="000721C2">
        <w:rPr>
          <w:rFonts w:cs="Arial"/>
        </w:rPr>
        <w:t>obusu przez promienie słoneczne.</w:t>
      </w:r>
    </w:p>
    <w:p w14:paraId="46BAC7B9" w14:textId="77777777" w:rsidR="00CE0389" w:rsidRPr="000721C2" w:rsidRDefault="00CE0389" w:rsidP="00CE0389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PRZEDZIAŁ PASAŻERSKI</w:t>
      </w:r>
    </w:p>
    <w:p w14:paraId="068CE731" w14:textId="6F4F218C" w:rsidR="00B16F5B" w:rsidRPr="000721C2" w:rsidRDefault="00B16F5B" w:rsidP="00B16F5B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Siedzenia odporne na ścieranie i zabrudzenia, łatwe do utrzymania w czystości, z miękkimi, odejmowalnymi wkładkami tapicerskimi oparć i siedzisk </w:t>
      </w:r>
      <w:r w:rsidR="00954235" w:rsidRPr="000721C2">
        <w:rPr>
          <w:szCs w:val="24"/>
        </w:rPr>
        <w:t>wyposażone w </w:t>
      </w:r>
      <w:r w:rsidRPr="000721C2">
        <w:rPr>
          <w:szCs w:val="24"/>
        </w:rPr>
        <w:t>gąbkę (piankę) zmiękczającą pod tapicerką. Siedzenia dostępne z poziomu podłogi mocowane do ściany</w:t>
      </w:r>
      <w:r w:rsidR="00EF1795" w:rsidRPr="000721C2">
        <w:rPr>
          <w:szCs w:val="24"/>
        </w:rPr>
        <w:t xml:space="preserve"> lub na podestach</w:t>
      </w:r>
      <w:r w:rsidRPr="000721C2">
        <w:rPr>
          <w:szCs w:val="24"/>
        </w:rPr>
        <w:t>. Korpus  siedzenia ze stali nierdzewnej lub z tworzywa sztucznego. Kolorystyka tapicerki niebieska, z deseniem zawierającym logo Białostockiej Komunikacji Miejskiej.</w:t>
      </w:r>
      <w:r w:rsidR="00B17459">
        <w:rPr>
          <w:szCs w:val="24"/>
        </w:rPr>
        <w:t xml:space="preserve"> Układ siedzeń Wykonawca uzgodni z Zamawiającym.</w:t>
      </w:r>
    </w:p>
    <w:p w14:paraId="1B02ACEA" w14:textId="29538B0D" w:rsidR="00044F60" w:rsidRPr="000721C2" w:rsidRDefault="00044F60" w:rsidP="00977A61">
      <w:pPr>
        <w:numPr>
          <w:ilvl w:val="1"/>
          <w:numId w:val="37"/>
        </w:numPr>
        <w:jc w:val="both"/>
        <w:rPr>
          <w:szCs w:val="24"/>
        </w:rPr>
      </w:pPr>
      <w:r w:rsidRPr="000721C2">
        <w:rPr>
          <w:szCs w:val="24"/>
        </w:rPr>
        <w:t xml:space="preserve">Podłoga pokryta wykładziną antypoślizgową, wszystkie złącza zgrzewane. Listwy w drzwiach, progach i podestach odporne na ścieranie i korozję. </w:t>
      </w:r>
      <w:r w:rsidR="0026706D" w:rsidRPr="000721C2">
        <w:rPr>
          <w:szCs w:val="24"/>
        </w:rPr>
        <w:t>Zamawiający zaleca zastosowanie listew aluminiowych.</w:t>
      </w:r>
      <w:r w:rsidR="0026706D">
        <w:rPr>
          <w:szCs w:val="24"/>
        </w:rPr>
        <w:t xml:space="preserve"> </w:t>
      </w:r>
      <w:r w:rsidR="003760F0" w:rsidRPr="000721C2">
        <w:rPr>
          <w:szCs w:val="24"/>
        </w:rPr>
        <w:t xml:space="preserve">Wykładzina podłogowa charakteryzująca się dużą odpornością na ścieranie. </w:t>
      </w:r>
      <w:r w:rsidRPr="000721C2">
        <w:rPr>
          <w:szCs w:val="24"/>
        </w:rPr>
        <w:t>Kolorystyka  pokrycia podłogi w tonacji ciemnej,</w:t>
      </w:r>
      <w:r w:rsidR="00DF5BEA">
        <w:rPr>
          <w:szCs w:val="24"/>
        </w:rPr>
        <w:t xml:space="preserve"> dopuszcza się deseń graficzny. </w:t>
      </w:r>
    </w:p>
    <w:p w14:paraId="1B8AB34C" w14:textId="1D99E7B0" w:rsidR="00560FC0" w:rsidRPr="000721C2" w:rsidRDefault="00560FC0" w:rsidP="00977A61">
      <w:pPr>
        <w:numPr>
          <w:ilvl w:val="1"/>
          <w:numId w:val="37"/>
        </w:numPr>
        <w:jc w:val="both"/>
        <w:rPr>
          <w:szCs w:val="24"/>
        </w:rPr>
      </w:pPr>
      <w:r w:rsidRPr="000721C2">
        <w:rPr>
          <w:szCs w:val="24"/>
        </w:rPr>
        <w:t>Stanowisko do mocowania wózka inwalidzkiego i/lub wózka dziecięcego, zlokalizowane w obszarze naprzeciw drugich drzwi autobusu, o wymiarach nie mniejszych niż:</w:t>
      </w:r>
    </w:p>
    <w:p w14:paraId="7E6798CF" w14:textId="0CDEAFF4" w:rsidR="00560FC0" w:rsidRPr="000721C2" w:rsidRDefault="00560FC0" w:rsidP="00977A61">
      <w:pPr>
        <w:numPr>
          <w:ilvl w:val="2"/>
          <w:numId w:val="37"/>
        </w:numPr>
        <w:jc w:val="both"/>
        <w:rPr>
          <w:szCs w:val="24"/>
        </w:rPr>
      </w:pPr>
      <w:r w:rsidRPr="000721C2">
        <w:rPr>
          <w:szCs w:val="24"/>
        </w:rPr>
        <w:t xml:space="preserve">W autobusie jednoczłonowym </w:t>
      </w:r>
      <w:r w:rsidR="00E302F9" w:rsidRPr="000721C2">
        <w:rPr>
          <w:szCs w:val="24"/>
        </w:rPr>
        <w:t>1</w:t>
      </w:r>
      <w:r w:rsidR="00E302F9">
        <w:rPr>
          <w:szCs w:val="24"/>
        </w:rPr>
        <w:t>7</w:t>
      </w:r>
      <w:r w:rsidR="00E302F9" w:rsidRPr="000721C2">
        <w:rPr>
          <w:szCs w:val="24"/>
        </w:rPr>
        <w:t xml:space="preserve">00 </w:t>
      </w:r>
      <w:r w:rsidRPr="000721C2">
        <w:rPr>
          <w:szCs w:val="24"/>
        </w:rPr>
        <w:t>mm długości wzdłuż lewego boku pojazdu, 700 mm szerokości.</w:t>
      </w:r>
    </w:p>
    <w:p w14:paraId="4641DFA1" w14:textId="38E44007" w:rsidR="00560FC0" w:rsidRPr="000721C2" w:rsidRDefault="00560FC0" w:rsidP="00977A61">
      <w:pPr>
        <w:numPr>
          <w:ilvl w:val="2"/>
          <w:numId w:val="37"/>
        </w:numPr>
        <w:jc w:val="both"/>
        <w:rPr>
          <w:strike/>
          <w:szCs w:val="24"/>
        </w:rPr>
      </w:pPr>
      <w:r w:rsidRPr="000721C2">
        <w:rPr>
          <w:szCs w:val="24"/>
        </w:rPr>
        <w:t>W autobusie dwuczłonowym 2</w:t>
      </w:r>
      <w:r w:rsidR="00977A61" w:rsidRPr="000721C2">
        <w:rPr>
          <w:szCs w:val="24"/>
        </w:rPr>
        <w:t>0</w:t>
      </w:r>
      <w:r w:rsidRPr="000721C2">
        <w:rPr>
          <w:szCs w:val="24"/>
        </w:rPr>
        <w:t>00 mm długości wzdłuż lewego boku pojazdu, 700 mm szerokości</w:t>
      </w:r>
    </w:p>
    <w:p w14:paraId="36CEB9D0" w14:textId="09E8B71D" w:rsidR="00560FC0" w:rsidRPr="000721C2" w:rsidRDefault="00560FC0" w:rsidP="00F652EF">
      <w:pPr>
        <w:numPr>
          <w:ilvl w:val="2"/>
          <w:numId w:val="37"/>
        </w:numPr>
        <w:jc w:val="both"/>
        <w:rPr>
          <w:strike/>
          <w:szCs w:val="24"/>
        </w:rPr>
      </w:pPr>
      <w:r w:rsidRPr="000721C2">
        <w:rPr>
          <w:szCs w:val="24"/>
        </w:rPr>
        <w:t>Określone wyżej długości stanowisk uwzględniają przestrzeń na ewentualne zamontowanie biletomatu mobilnego.</w:t>
      </w:r>
    </w:p>
    <w:p w14:paraId="59BFF871" w14:textId="1BBF7850" w:rsidR="001419E3" w:rsidRPr="000721C2" w:rsidRDefault="001419E3" w:rsidP="001419E3">
      <w:pPr>
        <w:numPr>
          <w:ilvl w:val="1"/>
          <w:numId w:val="37"/>
        </w:numPr>
        <w:jc w:val="both"/>
        <w:rPr>
          <w:szCs w:val="24"/>
        </w:rPr>
      </w:pPr>
      <w:r w:rsidRPr="000721C2">
        <w:rPr>
          <w:szCs w:val="24"/>
        </w:rPr>
        <w:t>Rampa do wjazdu (zjazdu) wózka inwalidzkiego w drugich drzwiach. Nośność minimum 300 kg. Rampa odkładana ręcznie</w:t>
      </w:r>
      <w:r w:rsidR="00A76CE7">
        <w:rPr>
          <w:szCs w:val="24"/>
        </w:rPr>
        <w:t>.</w:t>
      </w:r>
    </w:p>
    <w:p w14:paraId="34AADE0B" w14:textId="7DEB7463" w:rsidR="005F3276" w:rsidRPr="000721C2" w:rsidRDefault="001419E3" w:rsidP="001419E3">
      <w:pPr>
        <w:numPr>
          <w:ilvl w:val="1"/>
          <w:numId w:val="37"/>
        </w:numPr>
        <w:jc w:val="both"/>
        <w:rPr>
          <w:szCs w:val="24"/>
        </w:rPr>
      </w:pPr>
      <w:r w:rsidRPr="000721C2">
        <w:rPr>
          <w:szCs w:val="24"/>
        </w:rPr>
        <w:t xml:space="preserve"> </w:t>
      </w:r>
      <w:r w:rsidR="005F3276" w:rsidRPr="000721C2">
        <w:rPr>
          <w:szCs w:val="24"/>
        </w:rPr>
        <w:t>Klapy (pokrywy) podłogowe wewnątrz prze</w:t>
      </w:r>
      <w:r w:rsidR="00954235" w:rsidRPr="000721C2">
        <w:rPr>
          <w:szCs w:val="24"/>
        </w:rPr>
        <w:t>działu pasażerskiego wykonane w </w:t>
      </w:r>
      <w:r w:rsidR="005F3276" w:rsidRPr="000721C2">
        <w:rPr>
          <w:szCs w:val="24"/>
        </w:rPr>
        <w:t xml:space="preserve">sposób zapewniający izolację akustyczną i termiczną. </w:t>
      </w:r>
    </w:p>
    <w:p w14:paraId="1A15216B" w14:textId="1748B176" w:rsidR="00203129" w:rsidRPr="000721C2" w:rsidRDefault="00203129" w:rsidP="001419E3">
      <w:pPr>
        <w:numPr>
          <w:ilvl w:val="1"/>
          <w:numId w:val="37"/>
        </w:numPr>
        <w:jc w:val="both"/>
        <w:rPr>
          <w:szCs w:val="24"/>
        </w:rPr>
      </w:pPr>
      <w:r w:rsidRPr="000721C2">
        <w:rPr>
          <w:szCs w:val="24"/>
        </w:rPr>
        <w:t xml:space="preserve">Ściany boczne wykonane z wodoodpornych płyt jednostronnie powlekanych – laminaty, </w:t>
      </w:r>
      <w:r w:rsidR="001E4908" w:rsidRPr="000721C2">
        <w:rPr>
          <w:szCs w:val="24"/>
        </w:rPr>
        <w:t>łatwe do utrzymania w czystości</w:t>
      </w:r>
      <w:r w:rsidR="003760F0" w:rsidRPr="000721C2">
        <w:rPr>
          <w:szCs w:val="24"/>
        </w:rPr>
        <w:t>, odporne na uszkodzenia</w:t>
      </w:r>
      <w:r w:rsidR="001E4908" w:rsidRPr="000721C2">
        <w:rPr>
          <w:szCs w:val="24"/>
        </w:rPr>
        <w:t>.</w:t>
      </w:r>
      <w:r w:rsidRPr="000721C2">
        <w:rPr>
          <w:szCs w:val="24"/>
        </w:rPr>
        <w:t xml:space="preserve"> </w:t>
      </w:r>
      <w:r w:rsidR="001E4908" w:rsidRPr="000721C2">
        <w:rPr>
          <w:szCs w:val="24"/>
        </w:rPr>
        <w:t xml:space="preserve">Dopuszcza się </w:t>
      </w:r>
      <w:r w:rsidR="00427596" w:rsidRPr="000721C2">
        <w:rPr>
          <w:szCs w:val="24"/>
        </w:rPr>
        <w:t>dese</w:t>
      </w:r>
      <w:r w:rsidR="001E4908" w:rsidRPr="000721C2">
        <w:rPr>
          <w:szCs w:val="24"/>
        </w:rPr>
        <w:t>ń</w:t>
      </w:r>
      <w:r w:rsidR="00427596" w:rsidRPr="000721C2">
        <w:rPr>
          <w:szCs w:val="24"/>
        </w:rPr>
        <w:t xml:space="preserve"> graficzny.</w:t>
      </w:r>
    </w:p>
    <w:p w14:paraId="37AFBC0C" w14:textId="561CADD2" w:rsidR="00203129" w:rsidRPr="000721C2" w:rsidRDefault="00203129" w:rsidP="00203129">
      <w:pPr>
        <w:numPr>
          <w:ilvl w:val="1"/>
          <w:numId w:val="37"/>
        </w:numPr>
        <w:jc w:val="both"/>
        <w:rPr>
          <w:szCs w:val="24"/>
        </w:rPr>
      </w:pPr>
      <w:r w:rsidRPr="000721C2">
        <w:rPr>
          <w:szCs w:val="24"/>
        </w:rPr>
        <w:t>Przy drzwiach zamontowane ścianki działowe, tzw. wiatrołapy, oddzielające miejsca pasażerskie od strefy drzwi, co najmniej w części powyżej dolnej linii okien bocznych wykonane ze szkła; zalecany brak szczel</w:t>
      </w:r>
      <w:r w:rsidR="00954235" w:rsidRPr="000721C2">
        <w:rPr>
          <w:szCs w:val="24"/>
        </w:rPr>
        <w:t>iny pomiędzy ścianką działową a </w:t>
      </w:r>
      <w:r w:rsidRPr="000721C2">
        <w:rPr>
          <w:szCs w:val="24"/>
        </w:rPr>
        <w:t xml:space="preserve">ościeżnicą drzwi; jeżeli ścianka składa się z elementów podzielonych w poziomie, </w:t>
      </w:r>
      <w:r w:rsidRPr="000721C2">
        <w:rPr>
          <w:szCs w:val="24"/>
        </w:rPr>
        <w:lastRenderedPageBreak/>
        <w:t>zalecany brak szczeliny pomiędzy poszczególnymi elementami; wysokość zalecana do górnej krawędzi skrzydła drzwi;</w:t>
      </w:r>
    </w:p>
    <w:p w14:paraId="6BCDD859" w14:textId="70E7C879" w:rsidR="00F71C61" w:rsidRPr="000721C2" w:rsidRDefault="00D0097F" w:rsidP="00203129">
      <w:pPr>
        <w:numPr>
          <w:ilvl w:val="1"/>
          <w:numId w:val="37"/>
        </w:numPr>
        <w:jc w:val="both"/>
        <w:rPr>
          <w:szCs w:val="24"/>
        </w:rPr>
      </w:pPr>
      <w:r>
        <w:rPr>
          <w:szCs w:val="24"/>
        </w:rPr>
        <w:t>Kolorystykę poręczy Wykonawca uzgodni z Zamawiającym.</w:t>
      </w:r>
    </w:p>
    <w:p w14:paraId="52F1ACD1" w14:textId="0702C6DE" w:rsidR="00F71C61" w:rsidRPr="000721C2" w:rsidRDefault="00F71C61" w:rsidP="00F71C61">
      <w:pPr>
        <w:numPr>
          <w:ilvl w:val="2"/>
          <w:numId w:val="37"/>
        </w:numPr>
        <w:jc w:val="both"/>
        <w:rPr>
          <w:szCs w:val="24"/>
        </w:rPr>
      </w:pPr>
      <w:r w:rsidRPr="000721C2">
        <w:rPr>
          <w:szCs w:val="24"/>
        </w:rPr>
        <w:t xml:space="preserve">poręcze poziome </w:t>
      </w:r>
      <w:r w:rsidR="002301AA">
        <w:rPr>
          <w:szCs w:val="24"/>
        </w:rPr>
        <w:t xml:space="preserve">zamontowane </w:t>
      </w:r>
      <w:r w:rsidRPr="000721C2">
        <w:rPr>
          <w:szCs w:val="24"/>
        </w:rPr>
        <w:t>wzdłuż pojazdu na wysokości umożliwiającej chwyt osobom średniego wzrostu ułatwiające trzymanie się</w:t>
      </w:r>
      <w:r w:rsidR="00954235" w:rsidRPr="000721C2">
        <w:rPr>
          <w:szCs w:val="24"/>
        </w:rPr>
        <w:t xml:space="preserve"> i bezpieczną jazdę w </w:t>
      </w:r>
      <w:r w:rsidRPr="000721C2">
        <w:rPr>
          <w:szCs w:val="24"/>
        </w:rPr>
        <w:t>pozycji stojącej,</w:t>
      </w:r>
    </w:p>
    <w:p w14:paraId="5DD68A8A" w14:textId="39E7C65E" w:rsidR="00DB12D9" w:rsidRPr="003D1339" w:rsidRDefault="00DB12D9" w:rsidP="00DB12D9">
      <w:pPr>
        <w:numPr>
          <w:ilvl w:val="2"/>
          <w:numId w:val="37"/>
        </w:numPr>
        <w:jc w:val="both"/>
        <w:rPr>
          <w:szCs w:val="24"/>
        </w:rPr>
      </w:pPr>
      <w:r w:rsidRPr="003D1339">
        <w:rPr>
          <w:szCs w:val="24"/>
        </w:rPr>
        <w:t xml:space="preserve">dolne części pionowych poręczy zamontowanych bezpośrednio do podłogi lub do podestów </w:t>
      </w:r>
      <w:r>
        <w:rPr>
          <w:szCs w:val="24"/>
        </w:rPr>
        <w:t>zabezpieczone przed korozją</w:t>
      </w:r>
      <w:r w:rsidRPr="003D1339">
        <w:rPr>
          <w:szCs w:val="24"/>
        </w:rPr>
        <w:t>,</w:t>
      </w:r>
      <w:r w:rsidR="00D0097F">
        <w:rPr>
          <w:szCs w:val="24"/>
        </w:rPr>
        <w:t xml:space="preserve"> </w:t>
      </w:r>
      <w:r w:rsidR="004F7B24">
        <w:rPr>
          <w:szCs w:val="24"/>
        </w:rPr>
        <w:t>dopuszcza</w:t>
      </w:r>
      <w:r w:rsidR="00D0097F">
        <w:rPr>
          <w:szCs w:val="24"/>
        </w:rPr>
        <w:t xml:space="preserve"> się wykonanie poręczy ze stali nierdzewnej.</w:t>
      </w:r>
    </w:p>
    <w:p w14:paraId="689E9883" w14:textId="22897B6D" w:rsidR="00F71C61" w:rsidRPr="000721C2" w:rsidRDefault="00F71C61" w:rsidP="00F71C61">
      <w:pPr>
        <w:numPr>
          <w:ilvl w:val="2"/>
          <w:numId w:val="37"/>
        </w:numPr>
        <w:jc w:val="both"/>
        <w:rPr>
          <w:szCs w:val="24"/>
        </w:rPr>
      </w:pPr>
      <w:r w:rsidRPr="000721C2">
        <w:rPr>
          <w:szCs w:val="24"/>
        </w:rPr>
        <w:t>poręcze poziome wyposażone w uchwyty wiszące do trzymania się dla pasażerów stojących wykonane jako elastyczne i bezpieczne dla pasażerów zamontowane w sposób wykluczający przesuwanie się ich na poręczach podczas jazdy</w:t>
      </w:r>
    </w:p>
    <w:p w14:paraId="6C08C7B3" w14:textId="55889D59" w:rsidR="00821696" w:rsidRPr="000721C2" w:rsidRDefault="00930618" w:rsidP="00821696">
      <w:pPr>
        <w:numPr>
          <w:ilvl w:val="1"/>
          <w:numId w:val="37"/>
        </w:numPr>
        <w:jc w:val="both"/>
        <w:rPr>
          <w:rFonts w:cs="Arial"/>
        </w:rPr>
      </w:pPr>
      <w:r>
        <w:rPr>
          <w:rFonts w:cs="Arial"/>
        </w:rPr>
        <w:t xml:space="preserve">Ramka aluminiowa lub plastikowa </w:t>
      </w:r>
      <w:r w:rsidR="00821696" w:rsidRPr="000721C2">
        <w:rPr>
          <w:rFonts w:cs="Arial"/>
        </w:rPr>
        <w:t>z zatrzaskami do zamieszczania informacji papierowych dla pasażerów.  Format tablicy pozwalający umieścić 2</w:t>
      </w:r>
      <w:r w:rsidR="00954235" w:rsidRPr="000721C2">
        <w:rPr>
          <w:rFonts w:cs="Arial"/>
        </w:rPr>
        <w:t> </w:t>
      </w:r>
      <w:r w:rsidR="00821696" w:rsidRPr="000721C2">
        <w:rPr>
          <w:rFonts w:cs="Arial"/>
        </w:rPr>
        <w:t>arkusze formatu A3 poziom</w:t>
      </w:r>
      <w:r w:rsidR="00A76CE7">
        <w:rPr>
          <w:rFonts w:cs="Arial"/>
        </w:rPr>
        <w:t>y</w:t>
      </w:r>
      <w:r w:rsidR="00C05EB8" w:rsidRPr="000721C2">
        <w:rPr>
          <w:rFonts w:cs="Arial"/>
        </w:rPr>
        <w:t>, umieszczone jeden pod drugim,</w:t>
      </w:r>
      <w:r w:rsidR="00821696" w:rsidRPr="000721C2">
        <w:rPr>
          <w:rFonts w:cs="Arial"/>
        </w:rPr>
        <w:t xml:space="preserve"> na tylnej ścianie kabiny kierowcy. </w:t>
      </w:r>
      <w:r w:rsidR="00164C8C" w:rsidRPr="000721C2">
        <w:rPr>
          <w:rFonts w:cs="Arial"/>
        </w:rPr>
        <w:t>Przesłona</w:t>
      </w:r>
      <w:r w:rsidR="00821696" w:rsidRPr="000721C2">
        <w:rPr>
          <w:rFonts w:cs="Arial"/>
        </w:rPr>
        <w:t xml:space="preserve"> ramki wykonana z poliwęglanu.</w:t>
      </w:r>
    </w:p>
    <w:p w14:paraId="27E2014F" w14:textId="2DB293D0" w:rsidR="002423F9" w:rsidRPr="000721C2" w:rsidRDefault="002423F9" w:rsidP="002423F9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Przyciski "na żądanie" oznaczone napisem na przycisku „STOP”; oznaczone dodatkowo napisem „STOP” w alfabecie Braille’a; z sygnalizacją naciśnięcia przycisku na desce rozdzielczej prowadzącego pojazd poprzez osobną kontrolkę na pulpicie kierowcy; z sygnalizacją naciśnięcia przycisku poprzez podświetlenie przycisku (lub pola dokoła przycisku) na kolor czerwony, działające od momentu naciśnięcia do momentu otwarcia się drzwi na przystanku</w:t>
      </w:r>
      <w:r w:rsidR="00FE2CFA">
        <w:rPr>
          <w:rFonts w:cs="Arial"/>
        </w:rPr>
        <w:t>.</w:t>
      </w:r>
    </w:p>
    <w:p w14:paraId="2459011A" w14:textId="77777777" w:rsidR="00786205" w:rsidRPr="000721C2" w:rsidRDefault="00786205" w:rsidP="00786205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b/>
          <w:szCs w:val="24"/>
        </w:rPr>
        <w:t>DRZWI AUTOBUSU</w:t>
      </w:r>
    </w:p>
    <w:p w14:paraId="058C0E47" w14:textId="77777777" w:rsidR="0065197B" w:rsidRPr="000721C2" w:rsidRDefault="0065197B" w:rsidP="0065197B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Drzwi dwuskrzydłowe, otwierane do wewnątrz.</w:t>
      </w:r>
    </w:p>
    <w:p w14:paraId="690C6660" w14:textId="77777777" w:rsidR="00F71C61" w:rsidRPr="000721C2" w:rsidRDefault="0065197B" w:rsidP="00F71C61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U</w:t>
      </w:r>
      <w:r w:rsidR="00F96EC4" w:rsidRPr="000721C2">
        <w:rPr>
          <w:rFonts w:cs="Arial"/>
        </w:rPr>
        <w:t>kład drzwi</w:t>
      </w:r>
    </w:p>
    <w:p w14:paraId="1BC04DA4" w14:textId="77777777" w:rsidR="00F96EC4" w:rsidRPr="000721C2" w:rsidRDefault="00F96EC4" w:rsidP="00F96EC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 autobusie jednoczłonowym 2-2-2</w:t>
      </w:r>
    </w:p>
    <w:p w14:paraId="3B6F3B1C" w14:textId="77777777" w:rsidR="00F96EC4" w:rsidRPr="000721C2" w:rsidRDefault="00F96EC4" w:rsidP="00F96EC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W autobusie </w:t>
      </w:r>
      <w:r w:rsidR="00C85D43" w:rsidRPr="000721C2">
        <w:rPr>
          <w:rFonts w:cs="Arial"/>
        </w:rPr>
        <w:t>dwuczłonowym</w:t>
      </w:r>
      <w:r w:rsidRPr="000721C2">
        <w:rPr>
          <w:rFonts w:cs="Arial"/>
        </w:rPr>
        <w:t xml:space="preserve"> 2-2-2-2</w:t>
      </w:r>
    </w:p>
    <w:p w14:paraId="44C2E115" w14:textId="77777777" w:rsidR="00F96EC4" w:rsidRPr="000721C2" w:rsidRDefault="0065197B" w:rsidP="00F96EC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Drzwi wyposażone w mechanizm automatycznego powrotnego otwierania, chroniący pasażera przed przyciśnięciem (rewersowanie drzwi przy zamykaniu).</w:t>
      </w:r>
    </w:p>
    <w:p w14:paraId="0341BE7F" w14:textId="77777777" w:rsidR="001E192A" w:rsidRPr="000721C2" w:rsidRDefault="001E192A" w:rsidP="00F96EC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Mechanizm otwierania i zamykania drzwi napędzany elektrycznie</w:t>
      </w:r>
      <w:r w:rsidR="001B1269" w:rsidRPr="000721C2">
        <w:rPr>
          <w:rFonts w:cs="Arial"/>
        </w:rPr>
        <w:t xml:space="preserve"> lub </w:t>
      </w:r>
      <w:r w:rsidR="00CA2EF1" w:rsidRPr="000721C2">
        <w:rPr>
          <w:rFonts w:cs="Arial"/>
        </w:rPr>
        <w:t>pneumatycznie</w:t>
      </w:r>
      <w:r w:rsidRPr="000721C2">
        <w:rPr>
          <w:rFonts w:cs="Arial"/>
        </w:rPr>
        <w:t>.</w:t>
      </w:r>
    </w:p>
    <w:p w14:paraId="038B4A26" w14:textId="77777777" w:rsidR="00856FE8" w:rsidRPr="000721C2" w:rsidRDefault="00856FE8" w:rsidP="00F96EC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Z możliwością ręcznego awaryjnego otwierania. Od wewnątrz i zewnątrz przy drzwiach co najmniej po jednym zaworze bezpieczeństwa.</w:t>
      </w:r>
    </w:p>
    <w:p w14:paraId="11A8366A" w14:textId="22D9B47F" w:rsidR="001E192A" w:rsidRPr="000721C2" w:rsidRDefault="001E192A" w:rsidP="00F96EC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Pierwsze skrzydło pierwszych drzwi wyposażone w</w:t>
      </w:r>
      <w:r w:rsidR="00954235" w:rsidRPr="000721C2">
        <w:rPr>
          <w:szCs w:val="24"/>
        </w:rPr>
        <w:t xml:space="preserve"> zamek patentowy (trzy klucze w </w:t>
      </w:r>
      <w:r w:rsidRPr="000721C2">
        <w:rPr>
          <w:szCs w:val="24"/>
        </w:rPr>
        <w:t>komplecie). Drugie skrzydło pierwszych drzwi, drzwi drugie, trzecie i czwarte blokowane mechanicznie od wewnątrz (klucz ryglujący).</w:t>
      </w:r>
      <w:r w:rsidR="00D4199E">
        <w:rPr>
          <w:szCs w:val="24"/>
        </w:rPr>
        <w:t xml:space="preserve"> </w:t>
      </w:r>
      <w:r w:rsidR="00D4199E" w:rsidRPr="002301AA">
        <w:rPr>
          <w:szCs w:val="24"/>
        </w:rPr>
        <w:t>Zamawiający dopuszcza możliwość otwierania wszystkich zamków patentowych jednym kluczem, za wyjątkiem zamka w kasetce biletowej. Zamek do kasetki biletowej powinien mieć osobny klucz. Dopuszcza się, aby pozostałe zamki patentowe miały wspólny klucz.</w:t>
      </w:r>
    </w:p>
    <w:p w14:paraId="7D3C47F0" w14:textId="3C45D838" w:rsidR="000873A6" w:rsidRPr="000721C2" w:rsidRDefault="001E192A" w:rsidP="000873A6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Szerokość czynna drzwi min. </w:t>
      </w:r>
      <w:r w:rsidR="004F0163" w:rsidRPr="000721C2">
        <w:rPr>
          <w:szCs w:val="24"/>
        </w:rPr>
        <w:t>11</w:t>
      </w:r>
      <w:r w:rsidR="00BB6FD2" w:rsidRPr="000721C2">
        <w:rPr>
          <w:szCs w:val="24"/>
        </w:rPr>
        <w:t>00</w:t>
      </w:r>
      <w:r w:rsidR="004F0163" w:rsidRPr="000721C2">
        <w:rPr>
          <w:szCs w:val="24"/>
        </w:rPr>
        <w:t xml:space="preserve"> </w:t>
      </w:r>
      <w:r w:rsidRPr="000721C2">
        <w:rPr>
          <w:szCs w:val="24"/>
        </w:rPr>
        <w:t>mm, dla swobodnego dwustronnego ruchu pasażerów</w:t>
      </w:r>
    </w:p>
    <w:p w14:paraId="0CA0CDC8" w14:textId="77777777" w:rsidR="001E192A" w:rsidRPr="000721C2" w:rsidRDefault="001E192A" w:rsidP="00F96EC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Sterowanie drzwiami z </w:t>
      </w:r>
      <w:r w:rsidR="00856FE8" w:rsidRPr="000721C2">
        <w:rPr>
          <w:szCs w:val="24"/>
        </w:rPr>
        <w:t xml:space="preserve">pulpitu w </w:t>
      </w:r>
      <w:r w:rsidRPr="000721C2">
        <w:rPr>
          <w:szCs w:val="24"/>
        </w:rPr>
        <w:t>kabin</w:t>
      </w:r>
      <w:r w:rsidR="00856FE8" w:rsidRPr="000721C2">
        <w:rPr>
          <w:szCs w:val="24"/>
        </w:rPr>
        <w:t>ie</w:t>
      </w:r>
      <w:r w:rsidRPr="000721C2">
        <w:rPr>
          <w:szCs w:val="24"/>
        </w:rPr>
        <w:t xml:space="preserve"> kierowcy</w:t>
      </w:r>
      <w:r w:rsidR="00856FE8" w:rsidRPr="000721C2">
        <w:rPr>
          <w:szCs w:val="24"/>
        </w:rPr>
        <w:t>:</w:t>
      </w:r>
    </w:p>
    <w:p w14:paraId="1003346C" w14:textId="77777777" w:rsidR="001E192A" w:rsidRPr="000721C2" w:rsidRDefault="00856FE8" w:rsidP="001E192A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Odrębne przyciski sterujące każdymi drzwiami osobno</w:t>
      </w:r>
      <w:r w:rsidR="002E5C38" w:rsidRPr="000721C2">
        <w:rPr>
          <w:rFonts w:cs="Arial"/>
        </w:rPr>
        <w:t>,</w:t>
      </w:r>
    </w:p>
    <w:p w14:paraId="65FEC0A4" w14:textId="77777777" w:rsidR="001E192A" w:rsidRPr="000721C2" w:rsidRDefault="00856FE8" w:rsidP="001E192A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Przełącznik blokujący otwieranie pierwszego skrzydła pierwszych drzwi</w:t>
      </w:r>
    </w:p>
    <w:p w14:paraId="79313043" w14:textId="1093DE56" w:rsidR="00856FE8" w:rsidRPr="000721C2" w:rsidRDefault="00856FE8" w:rsidP="00856FE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lastRenderedPageBreak/>
        <w:t>Automatyczna sygnalizacja dźwiękowa przed rozpoczęciem ruchu zamykania drugich, trzecich i czwartych drzwi. Zamykanie drzwi pierwszych</w:t>
      </w:r>
      <w:r w:rsidR="00431BD1" w:rsidRPr="000721C2">
        <w:rPr>
          <w:rFonts w:cs="Arial"/>
        </w:rPr>
        <w:t xml:space="preserve"> </w:t>
      </w:r>
      <w:r w:rsidRPr="000721C2">
        <w:rPr>
          <w:rFonts w:cs="Arial"/>
        </w:rPr>
        <w:t xml:space="preserve">odbywać się </w:t>
      </w:r>
      <w:r w:rsidR="00C2364E">
        <w:rPr>
          <w:rFonts w:cs="Arial"/>
        </w:rPr>
        <w:t>musi</w:t>
      </w:r>
      <w:r w:rsidR="00C2364E" w:rsidRPr="000721C2">
        <w:rPr>
          <w:rFonts w:cs="Arial"/>
        </w:rPr>
        <w:t xml:space="preserve"> </w:t>
      </w:r>
      <w:r w:rsidRPr="000721C2">
        <w:rPr>
          <w:rFonts w:cs="Arial"/>
        </w:rPr>
        <w:t>bez zwłok</w:t>
      </w:r>
      <w:r w:rsidR="001021B0" w:rsidRPr="000721C2">
        <w:rPr>
          <w:rFonts w:cs="Arial"/>
        </w:rPr>
        <w:t>i czasowej i sygnału dźwiękowego</w:t>
      </w:r>
      <w:r w:rsidRPr="000721C2">
        <w:rPr>
          <w:rFonts w:cs="Arial"/>
        </w:rPr>
        <w:t>.</w:t>
      </w:r>
    </w:p>
    <w:p w14:paraId="6F156EA0" w14:textId="13C538C0" w:rsidR="008D2167" w:rsidRPr="000721C2" w:rsidRDefault="008D2167" w:rsidP="008D2167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Otwieranie drzwi </w:t>
      </w:r>
      <w:r w:rsidR="00C2364E">
        <w:rPr>
          <w:rFonts w:cs="Arial"/>
        </w:rPr>
        <w:t>musi</w:t>
      </w:r>
      <w:r w:rsidR="00C2364E" w:rsidRPr="000721C2">
        <w:rPr>
          <w:rFonts w:cs="Arial"/>
        </w:rPr>
        <w:t xml:space="preserve"> </w:t>
      </w:r>
      <w:r w:rsidRPr="000721C2">
        <w:rPr>
          <w:rFonts w:cs="Arial"/>
        </w:rPr>
        <w:t>się odbywać bez zwłoki czasowej po naciśnięciu przycisku otwierania drzwi</w:t>
      </w:r>
    </w:p>
    <w:p w14:paraId="2441ECBC" w14:textId="77777777" w:rsidR="00856FE8" w:rsidRPr="000721C2" w:rsidRDefault="00856FE8" w:rsidP="00856FE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Przycisk na pulpicie do otwierania i zamykania wszystkich drzwi jednocześnie.</w:t>
      </w:r>
    </w:p>
    <w:p w14:paraId="10239E79" w14:textId="31DF96BE" w:rsidR="001E192A" w:rsidRPr="000721C2" w:rsidRDefault="008D2167" w:rsidP="00F96EC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Wykonawca zapewni możliwość otwierania drzwi przez pasażerów przyciskami umieszczonymi wewnątrz i na zewnątrz pojazdu.</w:t>
      </w:r>
      <w:r w:rsidR="006C4BF0" w:rsidRPr="000721C2">
        <w:rPr>
          <w:szCs w:val="24"/>
        </w:rPr>
        <w:t xml:space="preserve"> </w:t>
      </w:r>
      <w:r w:rsidR="00034843" w:rsidRPr="000721C2">
        <w:rPr>
          <w:szCs w:val="24"/>
        </w:rPr>
        <w:t>Przyciski koloru czerwonego na zewnątrz pojazdu.</w:t>
      </w:r>
    </w:p>
    <w:p w14:paraId="418347F2" w14:textId="77777777" w:rsidR="00856FE8" w:rsidRPr="000721C2" w:rsidRDefault="00856FE8" w:rsidP="00856FE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Pulpit kierowcy wyposażony w przycisk </w:t>
      </w:r>
      <w:r w:rsidR="008D2167" w:rsidRPr="000721C2">
        <w:rPr>
          <w:rFonts w:cs="Arial"/>
        </w:rPr>
        <w:t xml:space="preserve">tzw. „ciepłego guzika” umożliwiający po </w:t>
      </w:r>
      <w:r w:rsidR="001021B0" w:rsidRPr="000721C2">
        <w:rPr>
          <w:rFonts w:cs="Arial"/>
        </w:rPr>
        <w:t xml:space="preserve">jego </w:t>
      </w:r>
      <w:r w:rsidR="008D2167" w:rsidRPr="000721C2">
        <w:rPr>
          <w:rFonts w:cs="Arial"/>
        </w:rPr>
        <w:t xml:space="preserve">włączeniu </w:t>
      </w:r>
      <w:r w:rsidR="001021B0" w:rsidRPr="000721C2">
        <w:rPr>
          <w:rFonts w:cs="Arial"/>
        </w:rPr>
        <w:t xml:space="preserve">funkcjonowanie </w:t>
      </w:r>
      <w:r w:rsidR="008D2167" w:rsidRPr="000721C2">
        <w:rPr>
          <w:rFonts w:cs="Arial"/>
        </w:rPr>
        <w:t>przycisków otwierania drzwi przez pasażerów</w:t>
      </w:r>
      <w:r w:rsidR="00AC0030" w:rsidRPr="000721C2">
        <w:rPr>
          <w:rFonts w:cs="Arial"/>
        </w:rPr>
        <w:t>.</w:t>
      </w:r>
    </w:p>
    <w:p w14:paraId="646BED66" w14:textId="77777777" w:rsidR="00AC0030" w:rsidRPr="000721C2" w:rsidRDefault="00AC0030" w:rsidP="00856FE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Z chwilą uruchomienia przez kierowcę </w:t>
      </w:r>
      <w:r w:rsidR="001021B0" w:rsidRPr="000721C2">
        <w:rPr>
          <w:rFonts w:cs="Arial"/>
        </w:rPr>
        <w:t xml:space="preserve">trybu </w:t>
      </w:r>
      <w:r w:rsidRPr="000721C2">
        <w:rPr>
          <w:rFonts w:cs="Arial"/>
        </w:rPr>
        <w:t>„ciepłego guzika” automatycznie otwierają się drzwi, w obrębie których uprzednio naciśnięto przycisk otwierania drzwi.</w:t>
      </w:r>
    </w:p>
    <w:p w14:paraId="1B7F3DC5" w14:textId="77777777" w:rsidR="00431BD1" w:rsidRPr="000721C2" w:rsidRDefault="00431BD1" w:rsidP="00856FE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Przy włączonym trybie otwierania drzwi przez pasażerów kierowca w dalszym ciągu musi mieć zapewnioną możliwość sterowania każdych drzwi osobno poprzez przyciski otwierania drzwi na pulpicie. </w:t>
      </w:r>
    </w:p>
    <w:p w14:paraId="7B716EA0" w14:textId="101ED760" w:rsidR="00431BD1" w:rsidRPr="000721C2" w:rsidRDefault="00431BD1" w:rsidP="00856FE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Wyłączenie przycisku „ciepły guzik” </w:t>
      </w:r>
      <w:r w:rsidR="00C2364E">
        <w:rPr>
          <w:rFonts w:cs="Arial"/>
        </w:rPr>
        <w:t>inicjuje</w:t>
      </w:r>
      <w:r w:rsidR="00C2364E" w:rsidRPr="000721C2">
        <w:rPr>
          <w:rFonts w:cs="Arial"/>
        </w:rPr>
        <w:t xml:space="preserve"> </w:t>
      </w:r>
      <w:r w:rsidRPr="000721C2">
        <w:rPr>
          <w:rFonts w:cs="Arial"/>
        </w:rPr>
        <w:t xml:space="preserve">zamykanie wszystkich otwartych drzwi. </w:t>
      </w:r>
    </w:p>
    <w:p w14:paraId="49ADFBF1" w14:textId="4D529072" w:rsidR="00317850" w:rsidRPr="000721C2" w:rsidRDefault="00427596" w:rsidP="00856FE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W trybie „ciepłego guzika” </w:t>
      </w:r>
      <w:r w:rsidR="00594AE2" w:rsidRPr="000721C2">
        <w:rPr>
          <w:rFonts w:cs="Arial"/>
        </w:rPr>
        <w:t xml:space="preserve">zapewniona </w:t>
      </w:r>
      <w:r w:rsidRPr="000721C2">
        <w:rPr>
          <w:rFonts w:cs="Arial"/>
        </w:rPr>
        <w:t xml:space="preserve">możliwość uruchomienia </w:t>
      </w:r>
      <w:r w:rsidR="002301AA">
        <w:rPr>
          <w:rFonts w:cs="Arial"/>
        </w:rPr>
        <w:t xml:space="preserve">poprzez odrębny przycisk </w:t>
      </w:r>
      <w:r w:rsidRPr="000721C2">
        <w:rPr>
          <w:rFonts w:cs="Arial"/>
        </w:rPr>
        <w:t>trybu automatycznego zamykania drzwi w oparciu o detekcję pasażera poprzez fotokomórkę lub inne rozwiązanie.</w:t>
      </w:r>
    </w:p>
    <w:p w14:paraId="32A7244B" w14:textId="650D05D1" w:rsidR="00317850" w:rsidRPr="000721C2" w:rsidRDefault="00317850" w:rsidP="00317850">
      <w:pPr>
        <w:pStyle w:val="Akapitzlist"/>
        <w:numPr>
          <w:ilvl w:val="1"/>
          <w:numId w:val="37"/>
        </w:numPr>
        <w:rPr>
          <w:rFonts w:eastAsia="Calibri" w:cs="Arial"/>
          <w:sz w:val="24"/>
          <w:szCs w:val="22"/>
          <w:lang w:eastAsia="en-US"/>
        </w:rPr>
      </w:pPr>
      <w:r w:rsidRPr="000721C2">
        <w:rPr>
          <w:rFonts w:eastAsia="Calibri" w:cs="Arial"/>
          <w:sz w:val="24"/>
          <w:szCs w:val="22"/>
          <w:lang w:eastAsia="en-US"/>
        </w:rPr>
        <w:t>Przyciski do otwierania drzwi przez pasażerów podświetlane kolorem zielonym w momencie uruchomienia trybu „ciepłego guzika”. Przyciski te, również powinny pełnić funkcję przycisku przystanku na żąd</w:t>
      </w:r>
      <w:r w:rsidR="00954235" w:rsidRPr="000721C2">
        <w:rPr>
          <w:rFonts w:eastAsia="Calibri" w:cs="Arial"/>
          <w:sz w:val="24"/>
          <w:szCs w:val="22"/>
          <w:lang w:eastAsia="en-US"/>
        </w:rPr>
        <w:t>anie „STOP”, gdy autobus jest w </w:t>
      </w:r>
      <w:r w:rsidRPr="000721C2">
        <w:rPr>
          <w:rFonts w:eastAsia="Calibri" w:cs="Arial"/>
          <w:sz w:val="24"/>
          <w:szCs w:val="22"/>
          <w:lang w:eastAsia="en-US"/>
        </w:rPr>
        <w:t>ruchu.</w:t>
      </w:r>
    </w:p>
    <w:p w14:paraId="51281F9F" w14:textId="77777777" w:rsidR="00092F36" w:rsidRPr="000721C2" w:rsidRDefault="00092F36" w:rsidP="00092F36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b/>
          <w:szCs w:val="24"/>
        </w:rPr>
        <w:t>KABINA KIEROWCY</w:t>
      </w:r>
    </w:p>
    <w:p w14:paraId="0B51F074" w14:textId="3936A938" w:rsidR="00A65AFB" w:rsidRPr="000721C2" w:rsidRDefault="00A65AFB" w:rsidP="00A65AFB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Kabina winna spełniać wymagania Rozporządzenia Ministra Pracy i Polityki Społecznej w sprawie: najwyższych dopuszczalnych stężeń i natężeń czynników szkodliwych dla zdrowia w środowisku pracy (Dz</w:t>
      </w:r>
      <w:r w:rsidR="00954235" w:rsidRPr="000721C2">
        <w:rPr>
          <w:szCs w:val="24"/>
        </w:rPr>
        <w:t>.U. z 2002 r. Nr 217 poz 1833 z </w:t>
      </w:r>
      <w:r w:rsidRPr="000721C2">
        <w:rPr>
          <w:szCs w:val="24"/>
        </w:rPr>
        <w:t>późn. zmianami) oraz spełniać poniższe kryteria:</w:t>
      </w:r>
    </w:p>
    <w:p w14:paraId="618255E0" w14:textId="189ADAE0" w:rsidR="00A65AFB" w:rsidRPr="000721C2" w:rsidRDefault="00A65AFB" w:rsidP="00A65AFB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kabina typu zamkniętego</w:t>
      </w:r>
      <w:r w:rsidR="002301AA">
        <w:rPr>
          <w:szCs w:val="24"/>
        </w:rPr>
        <w:t xml:space="preserve"> (zalecana)</w:t>
      </w:r>
      <w:r w:rsidR="00BB6FD2" w:rsidRPr="000721C2">
        <w:rPr>
          <w:szCs w:val="24"/>
        </w:rPr>
        <w:t xml:space="preserve"> lub półzamkniętego</w:t>
      </w:r>
      <w:r w:rsidRPr="000721C2">
        <w:rPr>
          <w:szCs w:val="24"/>
        </w:rPr>
        <w:t xml:space="preserve">, </w:t>
      </w:r>
    </w:p>
    <w:p w14:paraId="60255401" w14:textId="77777777" w:rsidR="00A65AFB" w:rsidRPr="000721C2" w:rsidRDefault="00A65AFB" w:rsidP="00A65AFB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dostatecznie izolująca stanowisko prowadzącego pojazd przed ewentualną agresją pasażerów,</w:t>
      </w:r>
    </w:p>
    <w:p w14:paraId="13149E35" w14:textId="27C680EA" w:rsidR="00A65AFB" w:rsidRPr="000721C2" w:rsidRDefault="00A65AFB" w:rsidP="00A65AFB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dostęp do kabiny prowadzącego pojazd z wydzielonym wejściem dla prowadzącego przez przednie skrzydło pierwszych drzwi oraz poprzez drzwi wewnętrzne z przestrzeni pasażerskiej</w:t>
      </w:r>
      <w:r w:rsidR="002301AA">
        <w:rPr>
          <w:szCs w:val="24"/>
        </w:rPr>
        <w:t xml:space="preserve"> (zalecane)</w:t>
      </w:r>
      <w:r w:rsidRPr="000721C2">
        <w:rPr>
          <w:szCs w:val="24"/>
        </w:rPr>
        <w:t xml:space="preserve"> </w:t>
      </w:r>
      <w:r w:rsidR="00F3723C" w:rsidRPr="000721C2">
        <w:rPr>
          <w:szCs w:val="24"/>
        </w:rPr>
        <w:t>lub tylko poprzez drzwi wewnętrzne z przestrzeni pasażerskiej</w:t>
      </w:r>
      <w:r w:rsidR="003514AD" w:rsidRPr="000721C2">
        <w:rPr>
          <w:szCs w:val="24"/>
        </w:rPr>
        <w:t>. Drzwi wyposażone w zamek patentowy - trzy klucze w komplecie</w:t>
      </w:r>
      <w:r w:rsidR="00F3723C" w:rsidRPr="000721C2">
        <w:rPr>
          <w:szCs w:val="24"/>
        </w:rPr>
        <w:t>.</w:t>
      </w:r>
      <w:r w:rsidRPr="000721C2">
        <w:rPr>
          <w:szCs w:val="24"/>
        </w:rPr>
        <w:t xml:space="preserve"> </w:t>
      </w:r>
    </w:p>
    <w:p w14:paraId="190603B0" w14:textId="77777777" w:rsidR="00A65AFB" w:rsidRPr="000721C2" w:rsidRDefault="00A65AFB" w:rsidP="00A65AFB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wyposażona w zabezpieczenie przed otworzeniem drzwi do kabiny przez osoby nieupoważnione, </w:t>
      </w:r>
    </w:p>
    <w:p w14:paraId="16C845C4" w14:textId="29DFBB55" w:rsidR="00A65AFB" w:rsidRPr="002301AA" w:rsidRDefault="00A65AFB" w:rsidP="00A65AFB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wykonana w sposób ograniczający wymianę powietrza pomiędzy kabiną a przedziałem pasażerskim </w:t>
      </w:r>
    </w:p>
    <w:p w14:paraId="5EFAFD92" w14:textId="0C855EE3" w:rsidR="002301AA" w:rsidRPr="000721C2" w:rsidRDefault="002301AA" w:rsidP="00A65AFB">
      <w:pPr>
        <w:numPr>
          <w:ilvl w:val="2"/>
          <w:numId w:val="37"/>
        </w:numPr>
        <w:jc w:val="both"/>
        <w:rPr>
          <w:rFonts w:cs="Arial"/>
        </w:rPr>
      </w:pPr>
      <w:r>
        <w:rPr>
          <w:szCs w:val="24"/>
        </w:rPr>
        <w:t xml:space="preserve">Ściany boczne kabiny, </w:t>
      </w:r>
      <w:r w:rsidR="00D54C10">
        <w:rPr>
          <w:szCs w:val="24"/>
        </w:rPr>
        <w:t xml:space="preserve">cała </w:t>
      </w:r>
      <w:r w:rsidR="00B17459">
        <w:rPr>
          <w:szCs w:val="24"/>
        </w:rPr>
        <w:t xml:space="preserve">powierzchnia podłogi kabiny </w:t>
      </w:r>
      <w:r>
        <w:rPr>
          <w:szCs w:val="24"/>
        </w:rPr>
        <w:t>oraz pas przedni pod szybą czołową oraz  w obrębie urządzeń sterujących wykonany w sposób zapewniający izolację termiczną od warunków zewnętrznych.</w:t>
      </w:r>
    </w:p>
    <w:p w14:paraId="1C2926FA" w14:textId="783198CA" w:rsidR="00092F36" w:rsidRPr="000721C2" w:rsidRDefault="00092F36" w:rsidP="00092F36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lastRenderedPageBreak/>
        <w:t xml:space="preserve">Siedzenie (fotel) kierowcy amortyzowane </w:t>
      </w:r>
      <w:r w:rsidR="00954235" w:rsidRPr="000721C2">
        <w:rPr>
          <w:szCs w:val="24"/>
        </w:rPr>
        <w:t>pneumatycznie, regulowane w </w:t>
      </w:r>
      <w:r w:rsidRPr="000721C2">
        <w:rPr>
          <w:szCs w:val="24"/>
        </w:rPr>
        <w:t>płaszczyźnie pionowej i poziomej, podgrzewany elektrycznie, z</w:t>
      </w:r>
      <w:r w:rsidR="00954235" w:rsidRPr="000721C2">
        <w:rPr>
          <w:szCs w:val="24"/>
        </w:rPr>
        <w:t xml:space="preserve"> zagłówkiem i </w:t>
      </w:r>
      <w:r w:rsidRPr="000721C2">
        <w:rPr>
          <w:szCs w:val="24"/>
        </w:rPr>
        <w:t>dwoma, regulowanymi podłokietnikami, z możliwością obrotu siedziska.</w:t>
      </w:r>
      <w:r w:rsidR="00217D80" w:rsidRPr="000721C2">
        <w:rPr>
          <w:szCs w:val="24"/>
        </w:rPr>
        <w:t xml:space="preserve"> Nie wymaga się pasów bezpieczeństwa.</w:t>
      </w:r>
      <w:r w:rsidR="007E743A" w:rsidRPr="000721C2">
        <w:rPr>
          <w:szCs w:val="24"/>
        </w:rPr>
        <w:t xml:space="preserve"> Zamawiający nie określa kolorystyki siedzenia kierowcy.</w:t>
      </w:r>
    </w:p>
    <w:p w14:paraId="71C91631" w14:textId="072281FA" w:rsidR="00092F36" w:rsidRPr="000721C2" w:rsidRDefault="00092F36" w:rsidP="00092F36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Pulpit kierowcy, miejsce pracy kierowcy</w:t>
      </w:r>
      <w:r w:rsidR="00CB40E0" w:rsidRPr="000721C2">
        <w:rPr>
          <w:rFonts w:cs="Arial"/>
        </w:rPr>
        <w:t xml:space="preserve"> </w:t>
      </w:r>
      <w:r w:rsidR="00FF1374" w:rsidRPr="000721C2">
        <w:rPr>
          <w:rFonts w:cs="Arial"/>
        </w:rPr>
        <w:t>charakteryzujące się parametrami:</w:t>
      </w:r>
    </w:p>
    <w:p w14:paraId="4A6539AE" w14:textId="3F2FB3CF" w:rsidR="00092F36" w:rsidRPr="000721C2" w:rsidRDefault="00FF1374" w:rsidP="00092F36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W zakresie ergonomii </w:t>
      </w:r>
      <w:r w:rsidR="00092F36" w:rsidRPr="000721C2">
        <w:rPr>
          <w:rFonts w:cs="Arial"/>
        </w:rPr>
        <w:t xml:space="preserve">pracy kierowcy poprzez regulację położenia kolumny kierownicy </w:t>
      </w:r>
      <w:r w:rsidRPr="000721C2">
        <w:rPr>
          <w:rFonts w:cs="Arial"/>
        </w:rPr>
        <w:t xml:space="preserve">lub kolumny kierownicy </w:t>
      </w:r>
      <w:r w:rsidR="00092F36" w:rsidRPr="000721C2">
        <w:rPr>
          <w:rFonts w:cs="Arial"/>
        </w:rPr>
        <w:t xml:space="preserve">wraz z tablicą wskaźników w </w:t>
      </w:r>
      <w:r w:rsidRPr="000721C2">
        <w:rPr>
          <w:rFonts w:cs="Arial"/>
        </w:rPr>
        <w:t>dwóch płaszczyznach</w:t>
      </w:r>
      <w:r w:rsidR="00092F36" w:rsidRPr="000721C2">
        <w:rPr>
          <w:rFonts w:cs="Arial"/>
        </w:rPr>
        <w:t>.</w:t>
      </w:r>
    </w:p>
    <w:p w14:paraId="6BAD55DB" w14:textId="77777777" w:rsidR="00092F36" w:rsidRPr="000721C2" w:rsidRDefault="00092F36" w:rsidP="00092F36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Umieszczenia z prawej strony kolumny kierowniczej ręcznej dźwigni retardera</w:t>
      </w:r>
    </w:p>
    <w:p w14:paraId="73C3AEDD" w14:textId="186A2EDA" w:rsidR="00217D80" w:rsidRPr="000721C2" w:rsidRDefault="00092F36" w:rsidP="00092F36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Wskazywania </w:t>
      </w:r>
      <w:r w:rsidR="00217D80" w:rsidRPr="000721C2">
        <w:rPr>
          <w:rFonts w:cs="Arial"/>
        </w:rPr>
        <w:t>na wyświetlaczu konsoli kie</w:t>
      </w:r>
      <w:r w:rsidR="00954235" w:rsidRPr="000721C2">
        <w:rPr>
          <w:rFonts w:cs="Arial"/>
        </w:rPr>
        <w:t>rowcy poprzez wybór opcji lub w </w:t>
      </w:r>
      <w:r w:rsidR="00217D80" w:rsidRPr="000721C2">
        <w:rPr>
          <w:rFonts w:cs="Arial"/>
        </w:rPr>
        <w:t>trybie ciągłym</w:t>
      </w:r>
    </w:p>
    <w:p w14:paraId="35183B50" w14:textId="77777777" w:rsidR="00217D80" w:rsidRPr="000721C2" w:rsidRDefault="00092F36" w:rsidP="00217D80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stanu paliwa, </w:t>
      </w:r>
    </w:p>
    <w:p w14:paraId="3A2A10A0" w14:textId="77777777" w:rsidR="00217D80" w:rsidRPr="000721C2" w:rsidRDefault="00092F36" w:rsidP="00217D80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temperatury płynu chłodzącego, </w:t>
      </w:r>
    </w:p>
    <w:p w14:paraId="7ACCAFF3" w14:textId="77777777" w:rsidR="00217D80" w:rsidRPr="000721C2" w:rsidRDefault="00092F36" w:rsidP="00217D80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stanu płynu Ad-Blue</w:t>
      </w:r>
      <w:r w:rsidR="00217D80" w:rsidRPr="000721C2">
        <w:rPr>
          <w:rFonts w:cs="Arial"/>
        </w:rPr>
        <w:t xml:space="preserve">, </w:t>
      </w:r>
    </w:p>
    <w:p w14:paraId="1986F7B6" w14:textId="77777777" w:rsidR="00092F36" w:rsidRDefault="00217D80" w:rsidP="00217D80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średniego i chwilowego zużycia paliwa</w:t>
      </w:r>
    </w:p>
    <w:p w14:paraId="2E358D87" w14:textId="572C2A65" w:rsidR="001F29C5" w:rsidRPr="000721C2" w:rsidRDefault="001F29C5" w:rsidP="002B22D0">
      <w:pPr>
        <w:numPr>
          <w:ilvl w:val="2"/>
          <w:numId w:val="37"/>
        </w:numPr>
        <w:jc w:val="both"/>
        <w:rPr>
          <w:rFonts w:cs="Arial"/>
        </w:rPr>
      </w:pPr>
      <w:r>
        <w:rPr>
          <w:rFonts w:cs="Arial"/>
        </w:rPr>
        <w:t xml:space="preserve">Temperatura zewnętrzna powietrza musi być wyświetlana w trybie ciągłym </w:t>
      </w:r>
      <w:r w:rsidR="00764493">
        <w:rPr>
          <w:rFonts w:cs="Arial"/>
        </w:rPr>
        <w:t>w</w:t>
      </w:r>
      <w:r>
        <w:rPr>
          <w:rFonts w:cs="Arial"/>
        </w:rPr>
        <w:t xml:space="preserve"> pulpicie kierowcy.</w:t>
      </w:r>
    </w:p>
    <w:p w14:paraId="69D9D376" w14:textId="77777777" w:rsidR="00A3449D" w:rsidRPr="000721C2" w:rsidRDefault="00A3449D" w:rsidP="00217D8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Nie dopuszcza się montaż</w:t>
      </w:r>
      <w:r w:rsidR="00C05EB8" w:rsidRPr="000721C2">
        <w:rPr>
          <w:rFonts w:cs="Arial"/>
        </w:rPr>
        <w:t>u</w:t>
      </w:r>
      <w:r w:rsidRPr="000721C2">
        <w:rPr>
          <w:rFonts w:cs="Arial"/>
        </w:rPr>
        <w:t xml:space="preserve"> tachografu.</w:t>
      </w:r>
    </w:p>
    <w:p w14:paraId="6492479B" w14:textId="209F0373" w:rsidR="00217D80" w:rsidRPr="000721C2" w:rsidRDefault="00217D80" w:rsidP="00217D8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Wyposażenie kabiny kierowcy </w:t>
      </w:r>
      <w:r w:rsidR="00C2364E">
        <w:rPr>
          <w:rFonts w:cs="Arial"/>
        </w:rPr>
        <w:t>obejmuje</w:t>
      </w:r>
      <w:r w:rsidR="00C2364E" w:rsidRPr="000721C2">
        <w:rPr>
          <w:rFonts w:cs="Arial"/>
        </w:rPr>
        <w:t xml:space="preserve"> </w:t>
      </w:r>
      <w:r w:rsidRPr="000721C2">
        <w:rPr>
          <w:rFonts w:cs="Arial"/>
        </w:rPr>
        <w:t>następujące elementy:</w:t>
      </w:r>
    </w:p>
    <w:p w14:paraId="76F9D151" w14:textId="5FF4338D" w:rsidR="00560FC0" w:rsidRPr="00D54C10" w:rsidRDefault="00560FC0" w:rsidP="00977A61">
      <w:pPr>
        <w:numPr>
          <w:ilvl w:val="2"/>
          <w:numId w:val="37"/>
        </w:numPr>
        <w:jc w:val="both"/>
        <w:rPr>
          <w:rFonts w:cs="Arial"/>
          <w:szCs w:val="24"/>
        </w:rPr>
      </w:pPr>
      <w:r w:rsidRPr="00D54C10">
        <w:rPr>
          <w:rFonts w:cs="Arial"/>
          <w:szCs w:val="24"/>
        </w:rPr>
        <w:t>Radiotelefon (VHF 140-170 MHz) zamontowany w ergonomicznie przygotowanym miejscu,</w:t>
      </w:r>
      <w:r w:rsidR="000F25A0" w:rsidRPr="000A3F28">
        <w:rPr>
          <w:rFonts w:cs="Arial"/>
          <w:szCs w:val="24"/>
        </w:rPr>
        <w:t xml:space="preserve"> </w:t>
      </w:r>
      <w:r w:rsidRPr="000A3F28">
        <w:rPr>
          <w:rFonts w:cs="Arial"/>
          <w:szCs w:val="24"/>
        </w:rPr>
        <w:t>z zainstalowaną anteną nadawczo-odbiorczą,. Radiotelefon powinien zostać</w:t>
      </w:r>
      <w:r w:rsidRPr="00B17459">
        <w:rPr>
          <w:rFonts w:cs="Arial"/>
          <w:szCs w:val="24"/>
        </w:rPr>
        <w:t xml:space="preserve"> zestrojony przez Wykonawcę z częstotliwościami konkretnych operatorów przewozów obsługujących linie Zamawiającego. </w:t>
      </w:r>
      <w:r w:rsidR="000F25A0" w:rsidRPr="002B22D0">
        <w:rPr>
          <w:rFonts w:eastAsia="Times New Roman"/>
          <w:szCs w:val="24"/>
          <w:lang w:eastAsia="pl-PL"/>
        </w:rPr>
        <w:t xml:space="preserve">Radiotelefony powinny pozwalać na pracę cyfrowo-analogowo z sygnalizacją MDC 1200. Urządzenia powinny być zgodne z ETSI DMR. </w:t>
      </w:r>
    </w:p>
    <w:p w14:paraId="449D961C" w14:textId="77777777" w:rsidR="00217D80" w:rsidRPr="000721C2" w:rsidRDefault="00217D80" w:rsidP="00217D8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Kasetka metalowa na bilety i pieniądze zamykana na patentowy zamek, zamocowana na stałe, (kluczyki do kasetki – 3 sztuki na autobus). Wymiary kasetki powinny umożliwiać przechowywanie biletów, banknotów oraz kart plastikowych o wymiarach kart kredytowych,</w:t>
      </w:r>
    </w:p>
    <w:p w14:paraId="6C9482D1" w14:textId="711175F7" w:rsidR="00217D80" w:rsidRPr="000721C2" w:rsidRDefault="00F1369C" w:rsidP="00217D8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Wieszak</w:t>
      </w:r>
      <w:r w:rsidR="00217D80" w:rsidRPr="000721C2">
        <w:rPr>
          <w:rFonts w:cs="Arial"/>
        </w:rPr>
        <w:t xml:space="preserve"> </w:t>
      </w:r>
      <w:r w:rsidR="00217D80" w:rsidRPr="000721C2">
        <w:rPr>
          <w:szCs w:val="24"/>
        </w:rPr>
        <w:t xml:space="preserve">i </w:t>
      </w:r>
      <w:r w:rsidR="00434EEC" w:rsidRPr="000721C2">
        <w:rPr>
          <w:szCs w:val="24"/>
        </w:rPr>
        <w:t xml:space="preserve">min. 2 </w:t>
      </w:r>
      <w:r w:rsidR="00217D80" w:rsidRPr="000721C2">
        <w:rPr>
          <w:szCs w:val="24"/>
        </w:rPr>
        <w:t>haczyk</w:t>
      </w:r>
      <w:r w:rsidRPr="000721C2">
        <w:rPr>
          <w:szCs w:val="24"/>
        </w:rPr>
        <w:t xml:space="preserve">i </w:t>
      </w:r>
      <w:r w:rsidR="00217D80" w:rsidRPr="000721C2">
        <w:rPr>
          <w:szCs w:val="24"/>
        </w:rPr>
        <w:t>na odzież wierzchnią. Dodatkowo wymagany jest schowek zamykany na zamek patentowy (trzy klucze w komplecie) oraz wnęka na dokumenty pojazdu.</w:t>
      </w:r>
    </w:p>
    <w:p w14:paraId="186B732E" w14:textId="1A5DA0D0" w:rsidR="00217D80" w:rsidRPr="000721C2" w:rsidRDefault="00217D80" w:rsidP="00217D8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Roleta przeciwsłoneczna zwijana ręcznie na szybie przedniej i bocznej, zapewniająca zabezpieczenie prowadzącego pojazd przed oślepianiem przez promienie słoneczne, odblaski i refleksy powodowa</w:t>
      </w:r>
      <w:r w:rsidR="003760F0" w:rsidRPr="000721C2">
        <w:rPr>
          <w:rFonts w:cs="Arial"/>
        </w:rPr>
        <w:t xml:space="preserve">ne przez oświetlenie wewnętrzne. Zalecane zastosowanie rolety typu </w:t>
      </w:r>
      <w:r w:rsidR="00230F30">
        <w:rPr>
          <w:rFonts w:cs="Arial"/>
        </w:rPr>
        <w:t>„</w:t>
      </w:r>
      <w:r w:rsidR="003760F0" w:rsidRPr="000721C2">
        <w:rPr>
          <w:rFonts w:cs="Arial"/>
        </w:rPr>
        <w:t>3/4</w:t>
      </w:r>
      <w:r w:rsidR="00230F30">
        <w:rPr>
          <w:rFonts w:cs="Arial"/>
        </w:rPr>
        <w:t>”</w:t>
      </w:r>
      <w:r w:rsidR="003760F0" w:rsidRPr="000721C2">
        <w:rPr>
          <w:rFonts w:cs="Arial"/>
        </w:rPr>
        <w:t>.</w:t>
      </w:r>
    </w:p>
    <w:p w14:paraId="6D2E6AE0" w14:textId="77777777" w:rsidR="00217D80" w:rsidRPr="000721C2" w:rsidRDefault="00217D80" w:rsidP="00217D8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Wyposażona w uchwyt do mocowania rozkładu jazdy formatu A5 pionowo, na desce z oświetleniem (LED) o natężeniu nie oślepiającym prowadzącego, umieszczonym na elastycznym wysięgniku,</w:t>
      </w:r>
    </w:p>
    <w:p w14:paraId="28C6F1F0" w14:textId="77777777" w:rsidR="00217D80" w:rsidRPr="000721C2" w:rsidRDefault="00217D80" w:rsidP="00217D8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Zamykane okienko do sprzedaży biletów z półką po stronie prowadzącego pojazd.</w:t>
      </w:r>
    </w:p>
    <w:p w14:paraId="733C40A7" w14:textId="718FD5FE" w:rsidR="00217D80" w:rsidRPr="000721C2" w:rsidRDefault="00217D80" w:rsidP="00217D8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Mikrofon do ogłaszania przez kierowcę doraźnych komunikatów dla pasażerów,</w:t>
      </w:r>
      <w:r w:rsidR="00F652EF" w:rsidRPr="000721C2">
        <w:rPr>
          <w:szCs w:val="24"/>
        </w:rPr>
        <w:t xml:space="preserve"> uruchamiany odrębnym przyciskiem.</w:t>
      </w:r>
    </w:p>
    <w:p w14:paraId="698936E9" w14:textId="77777777" w:rsidR="00217D80" w:rsidRPr="000721C2" w:rsidRDefault="00217D80" w:rsidP="00217D8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Gniazdo elektryczne 12V- wejście zapalniczkowe,</w:t>
      </w:r>
    </w:p>
    <w:p w14:paraId="500C6661" w14:textId="77777777" w:rsidR="00217D80" w:rsidRPr="000721C2" w:rsidRDefault="00217D80" w:rsidP="00217D8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Uchwyt umożliwiający bezpieczne (bez zagrożenia dla urządzeń sterujących) postawienie typowego naczynia (np. kubka) o pojemności do 0,5l,</w:t>
      </w:r>
    </w:p>
    <w:p w14:paraId="06C079FF" w14:textId="4F9B3FAE" w:rsidR="00217D80" w:rsidRPr="000721C2" w:rsidRDefault="00485FAA" w:rsidP="00217D8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Radioodbiornik samochodowy</w:t>
      </w:r>
      <w:r w:rsidR="006A6C87" w:rsidRPr="000721C2">
        <w:rPr>
          <w:rFonts w:cs="Arial"/>
        </w:rPr>
        <w:t>.</w:t>
      </w:r>
    </w:p>
    <w:p w14:paraId="2114EE8D" w14:textId="77777777" w:rsidR="00B871EE" w:rsidRPr="000721C2" w:rsidRDefault="00B871EE" w:rsidP="00217D8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Gniazdo USB podwójne typu A</w:t>
      </w:r>
      <w:r w:rsidR="00041012" w:rsidRPr="000721C2">
        <w:rPr>
          <w:rFonts w:cs="Arial"/>
        </w:rPr>
        <w:t xml:space="preserve">, </w:t>
      </w:r>
      <w:r w:rsidR="00041012" w:rsidRPr="000721C2">
        <w:rPr>
          <w:szCs w:val="24"/>
        </w:rPr>
        <w:t>prąd wyjściowy minimalnie 4200 mA łącznie na dwóch portach.</w:t>
      </w:r>
    </w:p>
    <w:p w14:paraId="3B105291" w14:textId="77777777" w:rsidR="00960637" w:rsidRPr="000721C2" w:rsidRDefault="00960637" w:rsidP="00960637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UKŁAD PNEUMATYCZNY</w:t>
      </w:r>
      <w:r w:rsidR="000A51CA" w:rsidRPr="000721C2">
        <w:rPr>
          <w:rFonts w:cs="Arial"/>
          <w:b/>
        </w:rPr>
        <w:t xml:space="preserve"> I ZAWIESZENIE</w:t>
      </w:r>
    </w:p>
    <w:p w14:paraId="7C3C591E" w14:textId="77777777" w:rsidR="000A51CA" w:rsidRPr="000721C2" w:rsidRDefault="000A51CA" w:rsidP="000A51CA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Zawieszenie autobusu pneumatyczne, elektroniczny system regulacji wysokości zawieszenia i ciśnienia w miechach (ECAS), </w:t>
      </w:r>
    </w:p>
    <w:p w14:paraId="3233C8F0" w14:textId="0ED57FE6" w:rsidR="000A51CA" w:rsidRPr="000721C2" w:rsidRDefault="00CB40E0" w:rsidP="000A51CA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</w:t>
      </w:r>
      <w:r w:rsidR="000A51CA" w:rsidRPr="000721C2">
        <w:rPr>
          <w:rFonts w:cs="Arial"/>
        </w:rPr>
        <w:t xml:space="preserve">ależne </w:t>
      </w:r>
      <w:r w:rsidRPr="000721C2">
        <w:rPr>
          <w:rFonts w:cs="Arial"/>
        </w:rPr>
        <w:t xml:space="preserve">lub niezależne </w:t>
      </w:r>
      <w:r w:rsidR="000A51CA" w:rsidRPr="000721C2">
        <w:rPr>
          <w:rFonts w:cs="Arial"/>
        </w:rPr>
        <w:t>zawieszenie kół osi przedniej.</w:t>
      </w:r>
    </w:p>
    <w:p w14:paraId="07B06E8A" w14:textId="77777777" w:rsidR="00960637" w:rsidRPr="000721C2" w:rsidRDefault="00960637" w:rsidP="00960637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Zamawiający wymaga wyposażenia układu pneumatycznego w następujące elementy:</w:t>
      </w:r>
    </w:p>
    <w:p w14:paraId="148326C2" w14:textId="77777777" w:rsidR="00960637" w:rsidRPr="000721C2" w:rsidRDefault="00960637" w:rsidP="00960637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szybkozłącze do szybkiego napełnienia układu ze źródła zewnętrznego zlokalizowane w przedniej części pojazdu,</w:t>
      </w:r>
    </w:p>
    <w:p w14:paraId="06728D96" w14:textId="77777777" w:rsidR="00960637" w:rsidRPr="000721C2" w:rsidRDefault="00960637" w:rsidP="00960637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łatwo dostępne złącza do testowania oraz odwadniania</w:t>
      </w:r>
      <w:r w:rsidR="004340FE" w:rsidRPr="000721C2">
        <w:rPr>
          <w:rFonts w:cs="Arial"/>
        </w:rPr>
        <w:t>,</w:t>
      </w:r>
    </w:p>
    <w:p w14:paraId="06B0B2C0" w14:textId="77777777" w:rsidR="00960637" w:rsidRPr="000721C2" w:rsidRDefault="00960637" w:rsidP="00960637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Przewody układu w strefie gorącej wykonane ze stali nierdzewnej, w pozostałych strefach z tworzywa o dużej wytrzymałości</w:t>
      </w:r>
      <w:r w:rsidR="00B16F5B" w:rsidRPr="000721C2">
        <w:rPr>
          <w:szCs w:val="24"/>
        </w:rPr>
        <w:t>.</w:t>
      </w:r>
    </w:p>
    <w:p w14:paraId="43C61E21" w14:textId="0F540AC1" w:rsidR="00960637" w:rsidRPr="000721C2" w:rsidRDefault="00960637" w:rsidP="00960637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Autobus z funkcją przyklęku ułatwiając</w:t>
      </w:r>
      <w:r w:rsidR="00C05EB8" w:rsidRPr="000721C2">
        <w:rPr>
          <w:szCs w:val="24"/>
        </w:rPr>
        <w:t>ą</w:t>
      </w:r>
      <w:r w:rsidRPr="000721C2">
        <w:rPr>
          <w:szCs w:val="24"/>
        </w:rPr>
        <w:t xml:space="preserve"> wsiadanie i wysiadanie pasażerom, uruchamian</w:t>
      </w:r>
      <w:r w:rsidR="00C05EB8" w:rsidRPr="000721C2">
        <w:rPr>
          <w:szCs w:val="24"/>
        </w:rPr>
        <w:t>ą</w:t>
      </w:r>
      <w:r w:rsidRPr="000721C2">
        <w:rPr>
          <w:szCs w:val="24"/>
        </w:rPr>
        <w:t xml:space="preserve"> ręcznie przez kierowcę poprzez odrębny przycisk na pulpicie kierowcy. Działanie układu </w:t>
      </w:r>
      <w:r w:rsidR="00C2364E">
        <w:rPr>
          <w:szCs w:val="24"/>
        </w:rPr>
        <w:t>musi</w:t>
      </w:r>
      <w:r w:rsidR="00C2364E" w:rsidRPr="000721C2">
        <w:rPr>
          <w:szCs w:val="24"/>
        </w:rPr>
        <w:t xml:space="preserve"> </w:t>
      </w:r>
      <w:r w:rsidRPr="000721C2">
        <w:rPr>
          <w:szCs w:val="24"/>
        </w:rPr>
        <w:t>być możliwe zarówno przy otwartych jak i zamkniętych drzwiach autobusu. Po zamknięciu wszystkich drzwi w autobusie układ powinien automatycznie przywrócić poziom jazdy, bez ingerencji kierowcy.</w:t>
      </w:r>
    </w:p>
    <w:p w14:paraId="227EC28A" w14:textId="77777777" w:rsidR="00B6541D" w:rsidRPr="000721C2" w:rsidRDefault="00B6541D" w:rsidP="00960637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Możliwość podniesienia poziomu  jazdy autobusu przy niskich prędkościach, sterowanie przyciskiem na pulpicie kierowcy.</w:t>
      </w:r>
    </w:p>
    <w:p w14:paraId="73F9E6D8" w14:textId="77777777" w:rsidR="00960637" w:rsidRPr="000721C2" w:rsidRDefault="00960637" w:rsidP="00960637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b/>
          <w:szCs w:val="24"/>
        </w:rPr>
        <w:t>UKŁAD CHŁODZENIA</w:t>
      </w:r>
    </w:p>
    <w:p w14:paraId="5519EDF2" w14:textId="034F1F8E" w:rsidR="00960637" w:rsidRPr="000721C2" w:rsidRDefault="00960637" w:rsidP="00960637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Przewody układu </w:t>
      </w:r>
      <w:r w:rsidR="00977A61" w:rsidRPr="000721C2">
        <w:rPr>
          <w:rFonts w:cs="Arial"/>
        </w:rPr>
        <w:t xml:space="preserve">chłodzenia </w:t>
      </w:r>
      <w:r w:rsidR="00572AE1" w:rsidRPr="000721C2">
        <w:rPr>
          <w:rFonts w:cs="Arial"/>
        </w:rPr>
        <w:t>zabezpieczone przed korozją</w:t>
      </w:r>
      <w:r w:rsidR="00977A61" w:rsidRPr="000721C2">
        <w:rPr>
          <w:rFonts w:cs="Arial"/>
        </w:rPr>
        <w:t xml:space="preserve"> </w:t>
      </w:r>
      <w:r w:rsidR="00F652EF" w:rsidRPr="000721C2">
        <w:rPr>
          <w:rFonts w:cs="Arial"/>
        </w:rPr>
        <w:t>lub</w:t>
      </w:r>
      <w:r w:rsidR="00572AE1" w:rsidRPr="000721C2">
        <w:rPr>
          <w:rFonts w:cs="Arial"/>
        </w:rPr>
        <w:t xml:space="preserve"> </w:t>
      </w:r>
      <w:r w:rsidRPr="000721C2">
        <w:rPr>
          <w:szCs w:val="24"/>
        </w:rPr>
        <w:t>wykonane z materiału odpornego na</w:t>
      </w:r>
      <w:r w:rsidR="00954235" w:rsidRPr="000721C2">
        <w:rPr>
          <w:szCs w:val="24"/>
        </w:rPr>
        <w:t xml:space="preserve"> korozję</w:t>
      </w:r>
      <w:r w:rsidR="00977A61" w:rsidRPr="000721C2">
        <w:rPr>
          <w:szCs w:val="24"/>
        </w:rPr>
        <w:t>.</w:t>
      </w:r>
    </w:p>
    <w:p w14:paraId="0DEB6411" w14:textId="77777777" w:rsidR="00960637" w:rsidRPr="000721C2" w:rsidRDefault="00960637" w:rsidP="00960637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Zbiornik wyrównawczy wykonany z tworzywa sztucznego lub innego materiału odpornego na korozję - dostęp do kontroli wzrokowej i uzupełniania poziomu płynu. Przeźroczysty lub wyposażony we wskaźnik poziomu płynu.</w:t>
      </w:r>
    </w:p>
    <w:p w14:paraId="07DCD1A7" w14:textId="1960778C" w:rsidR="00960637" w:rsidRPr="002301AA" w:rsidRDefault="00960637" w:rsidP="00977A61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Układ chłodzenia napełniony płynem niskokrzepnącym do układów c</w:t>
      </w:r>
      <w:r w:rsidR="00977A61" w:rsidRPr="000721C2">
        <w:rPr>
          <w:szCs w:val="24"/>
        </w:rPr>
        <w:t>hłodzenia silników spalinowych, o t</w:t>
      </w:r>
      <w:r w:rsidRPr="000721C2">
        <w:rPr>
          <w:szCs w:val="24"/>
        </w:rPr>
        <w:t>emperatur</w:t>
      </w:r>
      <w:r w:rsidR="00977A61" w:rsidRPr="000721C2">
        <w:rPr>
          <w:szCs w:val="24"/>
        </w:rPr>
        <w:t>ze</w:t>
      </w:r>
      <w:r w:rsidRPr="000721C2">
        <w:rPr>
          <w:szCs w:val="24"/>
        </w:rPr>
        <w:t xml:space="preserve"> krystalizacji, nie wyższ</w:t>
      </w:r>
      <w:r w:rsidR="00977A61" w:rsidRPr="000721C2">
        <w:rPr>
          <w:szCs w:val="24"/>
        </w:rPr>
        <w:t>ej</w:t>
      </w:r>
      <w:r w:rsidRPr="000721C2">
        <w:rPr>
          <w:szCs w:val="24"/>
        </w:rPr>
        <w:t xml:space="preserve"> niż </w:t>
      </w:r>
      <w:r w:rsidR="005A51DE" w:rsidRPr="000721C2">
        <w:rPr>
          <w:szCs w:val="24"/>
        </w:rPr>
        <w:t>-</w:t>
      </w:r>
      <w:r w:rsidRPr="000721C2">
        <w:rPr>
          <w:szCs w:val="24"/>
        </w:rPr>
        <w:t>35</w:t>
      </w:r>
      <w:r w:rsidRPr="000721C2">
        <w:rPr>
          <w:szCs w:val="24"/>
          <w:vertAlign w:val="superscript"/>
        </w:rPr>
        <w:t>O</w:t>
      </w:r>
      <w:r w:rsidRPr="000721C2">
        <w:rPr>
          <w:szCs w:val="24"/>
        </w:rPr>
        <w:t>C.</w:t>
      </w:r>
    </w:p>
    <w:p w14:paraId="379097BD" w14:textId="62888D7D" w:rsidR="002301AA" w:rsidRPr="003D1339" w:rsidRDefault="002301AA" w:rsidP="002301AA">
      <w:pPr>
        <w:numPr>
          <w:ilvl w:val="1"/>
          <w:numId w:val="37"/>
        </w:numPr>
        <w:jc w:val="both"/>
        <w:rPr>
          <w:rFonts w:cs="Arial"/>
        </w:rPr>
      </w:pPr>
      <w:r>
        <w:rPr>
          <w:szCs w:val="24"/>
        </w:rPr>
        <w:t>Przewody układ</w:t>
      </w:r>
      <w:r w:rsidR="00E302F9">
        <w:rPr>
          <w:szCs w:val="24"/>
        </w:rPr>
        <w:t>u</w:t>
      </w:r>
      <w:r>
        <w:rPr>
          <w:szCs w:val="24"/>
        </w:rPr>
        <w:t xml:space="preserve"> chłodzenia oraz złącza tych przewodów umieszczone w podwoziu wykonane w sposób zabezpieczający przed wychładzaniem podczas jazdy. Wymagana izolacja termiczna złącz i przewodów</w:t>
      </w:r>
      <w:r w:rsidR="00D54C10">
        <w:rPr>
          <w:szCs w:val="24"/>
        </w:rPr>
        <w:t xml:space="preserve"> wodnych</w:t>
      </w:r>
      <w:r>
        <w:rPr>
          <w:szCs w:val="24"/>
        </w:rPr>
        <w:t>.</w:t>
      </w:r>
    </w:p>
    <w:p w14:paraId="3D711DCA" w14:textId="77777777" w:rsidR="002301AA" w:rsidRPr="000721C2" w:rsidRDefault="002301AA" w:rsidP="002B22D0">
      <w:pPr>
        <w:ind w:left="792"/>
        <w:jc w:val="both"/>
        <w:rPr>
          <w:rFonts w:cs="Arial"/>
        </w:rPr>
      </w:pPr>
    </w:p>
    <w:p w14:paraId="33242736" w14:textId="77777777" w:rsidR="00960637" w:rsidRPr="000721C2" w:rsidRDefault="00960637" w:rsidP="00960637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b/>
          <w:szCs w:val="24"/>
        </w:rPr>
        <w:t>SILNIK</w:t>
      </w:r>
    </w:p>
    <w:p w14:paraId="0D00FF2A" w14:textId="25B27262" w:rsidR="00FC4AC3" w:rsidRPr="000721C2" w:rsidRDefault="00FC4AC3" w:rsidP="00FC4AC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Silnik z zapłonem samoczynnym (Diesla), z wtryskiem bezpośrednim, chłodzony cieczą, o minimalnej pojemności skokowej silnika </w:t>
      </w:r>
      <w:r w:rsidR="00133075" w:rsidRPr="000721C2">
        <w:rPr>
          <w:szCs w:val="24"/>
        </w:rPr>
        <w:t>6,</w:t>
      </w:r>
      <w:r w:rsidR="006527C7">
        <w:rPr>
          <w:szCs w:val="24"/>
        </w:rPr>
        <w:t>8</w:t>
      </w:r>
      <w:r w:rsidR="00977A61" w:rsidRPr="000721C2">
        <w:rPr>
          <w:szCs w:val="24"/>
        </w:rPr>
        <w:t>0</w:t>
      </w:r>
      <w:r w:rsidRPr="000721C2">
        <w:rPr>
          <w:szCs w:val="24"/>
        </w:rPr>
        <w:t xml:space="preserve"> dm</w:t>
      </w:r>
      <w:r w:rsidRPr="000721C2">
        <w:rPr>
          <w:szCs w:val="24"/>
          <w:vertAlign w:val="superscript"/>
        </w:rPr>
        <w:t>3</w:t>
      </w:r>
      <w:r w:rsidRPr="000721C2">
        <w:rPr>
          <w:szCs w:val="24"/>
        </w:rPr>
        <w:t xml:space="preserve"> w autobusach jednoczłonowych i </w:t>
      </w:r>
      <w:r w:rsidR="007A01CC" w:rsidRPr="000721C2">
        <w:rPr>
          <w:szCs w:val="24"/>
        </w:rPr>
        <w:t>8</w:t>
      </w:r>
      <w:r w:rsidRPr="000721C2">
        <w:rPr>
          <w:szCs w:val="24"/>
        </w:rPr>
        <w:t>,</w:t>
      </w:r>
      <w:r w:rsidR="005A4F7C" w:rsidRPr="000721C2">
        <w:rPr>
          <w:szCs w:val="24"/>
        </w:rPr>
        <w:t>9</w:t>
      </w:r>
      <w:r w:rsidRPr="000721C2">
        <w:rPr>
          <w:szCs w:val="24"/>
        </w:rPr>
        <w:t>0 dm</w:t>
      </w:r>
      <w:r w:rsidRPr="000721C2">
        <w:rPr>
          <w:szCs w:val="24"/>
          <w:vertAlign w:val="superscript"/>
        </w:rPr>
        <w:t>3</w:t>
      </w:r>
      <w:r w:rsidRPr="000721C2">
        <w:rPr>
          <w:szCs w:val="24"/>
        </w:rPr>
        <w:t xml:space="preserve"> w autobusach </w:t>
      </w:r>
      <w:r w:rsidR="00C85D43" w:rsidRPr="000721C2">
        <w:rPr>
          <w:szCs w:val="24"/>
        </w:rPr>
        <w:t>dwuczłonowych</w:t>
      </w:r>
      <w:r w:rsidRPr="000721C2">
        <w:rPr>
          <w:szCs w:val="24"/>
        </w:rPr>
        <w:t>, wyposażony w elektroniczny system sterowania i złącze diagnostyczne oraz w automatyczną kontrolę poziomu oleju silnikowego. Wymagany jest silnik fabrycznie nowy. System uruchamiania silnika niezależny od temperatury powietrza na zewnątrz z uwzględnieniem klimatu środkowoeuropejskieg</w:t>
      </w:r>
      <w:r w:rsidR="00954235" w:rsidRPr="000721C2">
        <w:rPr>
          <w:szCs w:val="24"/>
        </w:rPr>
        <w:t>o i </w:t>
      </w:r>
      <w:r w:rsidRPr="000721C2">
        <w:rPr>
          <w:szCs w:val="24"/>
        </w:rPr>
        <w:t xml:space="preserve">temperatur </w:t>
      </w:r>
      <w:r w:rsidR="00977A61" w:rsidRPr="000721C2">
        <w:rPr>
          <w:szCs w:val="24"/>
        </w:rPr>
        <w:t>w okresie zimowym</w:t>
      </w:r>
      <w:r w:rsidRPr="000721C2">
        <w:rPr>
          <w:szCs w:val="24"/>
        </w:rPr>
        <w:t xml:space="preserve"> rzędu - 30°C.</w:t>
      </w:r>
    </w:p>
    <w:p w14:paraId="7A4998BD" w14:textId="4129EF09" w:rsidR="00FC4AC3" w:rsidRPr="000721C2" w:rsidRDefault="00FC4AC3" w:rsidP="00FC4AC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Silnik posiadający złącze diagnostyczne umożliwiające diagnozowanie silnika z zewnętrznego urządzenia diagnostycznego. Oprogramowanie diagnostyczne w języku polskim z urządzeniem i niezbędnymi złączami (</w:t>
      </w:r>
      <w:r w:rsidR="00E302F9">
        <w:rPr>
          <w:szCs w:val="24"/>
        </w:rPr>
        <w:t>1 kpl. dla każdego Operatora</w:t>
      </w:r>
      <w:r w:rsidRPr="000721C2">
        <w:rPr>
          <w:szCs w:val="24"/>
        </w:rPr>
        <w:t>) dostarczy Wykonawca. Serwis, dostęp do pełnej informacji technicznej w języku polskim i części zamiennych na terenie Polski.</w:t>
      </w:r>
    </w:p>
    <w:p w14:paraId="74758A7C" w14:textId="14DC68C7" w:rsidR="00B746A6" w:rsidRPr="000721C2" w:rsidRDefault="00FC4AC3" w:rsidP="00F652EF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Silnik zasilany olejem napędowym spełniającym wymagania normy: PN-EN 590:2009  z ewentualnymi uzupełnieniami, a także Rozporządzenie Ministra  Gospodarki z dnia 9 października 2015 r. w sprawie wymagań jakościowych dla paliw ciekłych (Dz. U. z 2015 r., poz. 1680)</w:t>
      </w:r>
      <w:r w:rsidR="00B746A6" w:rsidRPr="000721C2">
        <w:rPr>
          <w:szCs w:val="24"/>
        </w:rPr>
        <w:t xml:space="preserve">. </w:t>
      </w:r>
    </w:p>
    <w:p w14:paraId="5C4EB2C1" w14:textId="4BD576F9" w:rsidR="00FC4AC3" w:rsidRPr="000721C2" w:rsidRDefault="00FC4AC3" w:rsidP="00FC4AC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Norma ekologiczna silnika: </w:t>
      </w:r>
      <w:r w:rsidR="00F1029E">
        <w:rPr>
          <w:szCs w:val="24"/>
        </w:rPr>
        <w:t xml:space="preserve">aktualnie obowiązująca norma </w:t>
      </w:r>
      <w:r w:rsidRPr="000721C2">
        <w:rPr>
          <w:szCs w:val="24"/>
        </w:rPr>
        <w:t>EURO-6</w:t>
      </w:r>
    </w:p>
    <w:p w14:paraId="522C6BC1" w14:textId="77777777" w:rsidR="00960637" w:rsidRPr="000721C2" w:rsidRDefault="00FC4AC3" w:rsidP="00960637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Zamawiający wymaga, aby silnik spełniał poniższe parametry</w:t>
      </w:r>
    </w:p>
    <w:p w14:paraId="0D2EBC8F" w14:textId="77777777" w:rsidR="00FC4AC3" w:rsidRPr="000721C2" w:rsidRDefault="00FC4AC3" w:rsidP="00FC4AC3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Autobus jednoczłonowy</w:t>
      </w:r>
    </w:p>
    <w:p w14:paraId="55046D93" w14:textId="00C40AE8" w:rsidR="00FC4AC3" w:rsidRPr="000721C2" w:rsidRDefault="00FC4AC3" w:rsidP="00FC4AC3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wymagana moc silnika, co najmniej  </w:t>
      </w:r>
      <w:r w:rsidR="00A9461D">
        <w:rPr>
          <w:szCs w:val="24"/>
        </w:rPr>
        <w:t>210</w:t>
      </w:r>
      <w:r w:rsidR="00A9461D" w:rsidRPr="000721C2">
        <w:rPr>
          <w:szCs w:val="24"/>
        </w:rPr>
        <w:t xml:space="preserve"> </w:t>
      </w:r>
      <w:r w:rsidRPr="000721C2">
        <w:rPr>
          <w:szCs w:val="24"/>
        </w:rPr>
        <w:t>kW</w:t>
      </w:r>
    </w:p>
    <w:p w14:paraId="25EC8003" w14:textId="058A656C" w:rsidR="00FC4AC3" w:rsidRPr="000721C2" w:rsidRDefault="00FC4AC3" w:rsidP="00FC4AC3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maksymalny moment obrotowy silnika co najmniej </w:t>
      </w:r>
      <w:r w:rsidR="0031563F" w:rsidRPr="000721C2">
        <w:rPr>
          <w:szCs w:val="24"/>
        </w:rPr>
        <w:t>1</w:t>
      </w:r>
      <w:r w:rsidR="0070248A">
        <w:rPr>
          <w:szCs w:val="24"/>
        </w:rPr>
        <w:t>2</w:t>
      </w:r>
      <w:r w:rsidR="0031563F" w:rsidRPr="000721C2">
        <w:rPr>
          <w:szCs w:val="24"/>
        </w:rPr>
        <w:t xml:space="preserve">00 </w:t>
      </w:r>
      <w:r w:rsidRPr="000721C2">
        <w:rPr>
          <w:szCs w:val="24"/>
        </w:rPr>
        <w:t>Nm</w:t>
      </w:r>
    </w:p>
    <w:p w14:paraId="7CF7C43C" w14:textId="77777777" w:rsidR="00FC4AC3" w:rsidRPr="000721C2" w:rsidRDefault="00FC4AC3" w:rsidP="00FC4AC3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Autobus </w:t>
      </w:r>
      <w:r w:rsidR="00C85D43" w:rsidRPr="000721C2">
        <w:rPr>
          <w:szCs w:val="24"/>
        </w:rPr>
        <w:t>dwuczłonowy</w:t>
      </w:r>
    </w:p>
    <w:p w14:paraId="48302722" w14:textId="7BE32990" w:rsidR="00FC4AC3" w:rsidRPr="000721C2" w:rsidRDefault="00FC4AC3" w:rsidP="00FC4AC3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wymagana moc silnika, co najmniej  </w:t>
      </w:r>
      <w:r w:rsidR="00A9461D" w:rsidRPr="000721C2">
        <w:rPr>
          <w:szCs w:val="24"/>
        </w:rPr>
        <w:t>2</w:t>
      </w:r>
      <w:r w:rsidR="003261C5">
        <w:rPr>
          <w:szCs w:val="24"/>
        </w:rPr>
        <w:t>4</w:t>
      </w:r>
      <w:r w:rsidR="00A9461D" w:rsidRPr="000721C2">
        <w:rPr>
          <w:szCs w:val="24"/>
        </w:rPr>
        <w:t xml:space="preserve">0 </w:t>
      </w:r>
      <w:r w:rsidRPr="000721C2">
        <w:rPr>
          <w:szCs w:val="24"/>
        </w:rPr>
        <w:t>kW</w:t>
      </w:r>
    </w:p>
    <w:p w14:paraId="7A5A2E92" w14:textId="288D03FE" w:rsidR="00FC4AC3" w:rsidRPr="000721C2" w:rsidRDefault="00FC4AC3" w:rsidP="00FC4AC3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maksymalny moment obrotowy silnika co najmniej </w:t>
      </w:r>
      <w:r w:rsidR="00A9461D" w:rsidRPr="000721C2">
        <w:rPr>
          <w:szCs w:val="24"/>
        </w:rPr>
        <w:t>1</w:t>
      </w:r>
      <w:r w:rsidR="003261C5">
        <w:rPr>
          <w:szCs w:val="24"/>
        </w:rPr>
        <w:t>5</w:t>
      </w:r>
      <w:r w:rsidR="00A9461D" w:rsidRPr="000721C2">
        <w:rPr>
          <w:szCs w:val="24"/>
        </w:rPr>
        <w:t>00</w:t>
      </w:r>
      <w:r w:rsidR="00A9461D" w:rsidRPr="000721C2">
        <w:rPr>
          <w:b/>
          <w:szCs w:val="24"/>
        </w:rPr>
        <w:t xml:space="preserve"> </w:t>
      </w:r>
      <w:r w:rsidRPr="000721C2">
        <w:rPr>
          <w:szCs w:val="24"/>
        </w:rPr>
        <w:t>Nm</w:t>
      </w:r>
    </w:p>
    <w:p w14:paraId="70B99477" w14:textId="6F73963A" w:rsidR="00FC4AC3" w:rsidRPr="000721C2" w:rsidRDefault="00FC4AC3" w:rsidP="00FC4AC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Układ paliwowy </w:t>
      </w:r>
      <w:r w:rsidR="00572AE1" w:rsidRPr="000721C2">
        <w:rPr>
          <w:szCs w:val="24"/>
        </w:rPr>
        <w:t>podgrzewany umożliwiający rozruch silnika w niskich temperaturach -30°C.</w:t>
      </w:r>
    </w:p>
    <w:p w14:paraId="1A819C22" w14:textId="77777777" w:rsidR="00FC4AC3" w:rsidRPr="000721C2" w:rsidRDefault="00FC4AC3" w:rsidP="00FC4AC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Filtr powietrza suchy ze wskaźnikiem zabrudzenia.</w:t>
      </w:r>
    </w:p>
    <w:p w14:paraId="794F8469" w14:textId="33B44B45" w:rsidR="00FC4AC3" w:rsidRPr="000721C2" w:rsidRDefault="00FC4AC3" w:rsidP="00FC4AC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Silnik wyposażony w system automatycznego uzupełniania poziomu oleju silnikowego</w:t>
      </w:r>
      <w:r w:rsidR="00033A9D" w:rsidRPr="000721C2">
        <w:rPr>
          <w:szCs w:val="24"/>
        </w:rPr>
        <w:t>.</w:t>
      </w:r>
    </w:p>
    <w:p w14:paraId="7A97BBF5" w14:textId="032B27F4" w:rsidR="00FC4AC3" w:rsidRPr="000721C2" w:rsidRDefault="00FC4AC3" w:rsidP="00FC4AC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Komora silnika wyposażona w osłony anty</w:t>
      </w:r>
      <w:r w:rsidR="00954235" w:rsidRPr="000721C2">
        <w:rPr>
          <w:szCs w:val="24"/>
        </w:rPr>
        <w:t>hałasowe, wyciszające silnik, z </w:t>
      </w:r>
      <w:r w:rsidRPr="000721C2">
        <w:rPr>
          <w:szCs w:val="24"/>
        </w:rPr>
        <w:t>łatwo demontowanymi pokrywami obsługowymi w celu umożliwienia dostępu dla obsługi</w:t>
      </w:r>
    </w:p>
    <w:p w14:paraId="2A12A41C" w14:textId="2D32AD4C" w:rsidR="00FC4AC3" w:rsidRPr="000721C2" w:rsidRDefault="00FC4AC3" w:rsidP="00FC4AC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Komora silnikowa wyposażona w czujnik przeciwpożarowy z sygnalizacją ostrzegawczą na pulpicie kierowcy i automatyczny system gaszenia komory silnika.</w:t>
      </w:r>
      <w:r w:rsidR="00B760D4">
        <w:rPr>
          <w:szCs w:val="24"/>
        </w:rPr>
        <w:t xml:space="preserve"> Wymagany środek gaśnicy – proszek.</w:t>
      </w:r>
    </w:p>
    <w:p w14:paraId="282E94A0" w14:textId="13887F51" w:rsidR="00CB51D5" w:rsidRPr="000721C2" w:rsidRDefault="00FC4AC3" w:rsidP="00FC4AC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Dotyczy tylko silników wyposażonych w system SCR: Zbiornik na roztwór mocznika min. </w:t>
      </w:r>
      <w:r w:rsidR="00FF1374" w:rsidRPr="000721C2">
        <w:rPr>
          <w:szCs w:val="24"/>
        </w:rPr>
        <w:t xml:space="preserve">25 </w:t>
      </w:r>
      <w:r w:rsidRPr="000721C2">
        <w:rPr>
          <w:szCs w:val="24"/>
        </w:rPr>
        <w:t>dm3  (AdBlue lub równoważny) opomiarowany w sposób umożliwiający pełną kontrolę i rozliczanie zużycia związku chemicznego (AdBlue</w:t>
      </w:r>
      <w:r w:rsidR="00F652EF" w:rsidRPr="000721C2">
        <w:rPr>
          <w:szCs w:val="24"/>
        </w:rPr>
        <w:t xml:space="preserve"> </w:t>
      </w:r>
      <w:r w:rsidRPr="000721C2">
        <w:rPr>
          <w:szCs w:val="24"/>
        </w:rPr>
        <w:t>lub równoważny) i zabezpieczony przed oddziaływaniem niskich temperatur. Wlew do zbiornika roztworu mocznika zlokalizowany w pobliżu i na tej samej ścianie, co wlew paliwa głównego zbiornika. Konstrukcja wlewu musi uniemożliwiać przypadkowe zatankowanie oleju napędowego. Wykonawca dostarczy Zamawiającemu razem z pierwszym autobusem potwierdzoną kserokopię karty charakterystyki produktu - substancji chemicznej (preparatu chemicznego) zawierającej mocznik (AdBlue</w:t>
      </w:r>
      <w:r w:rsidR="00F652EF" w:rsidRPr="000721C2">
        <w:rPr>
          <w:szCs w:val="24"/>
        </w:rPr>
        <w:t xml:space="preserve"> </w:t>
      </w:r>
      <w:r w:rsidRPr="000721C2">
        <w:rPr>
          <w:szCs w:val="24"/>
        </w:rPr>
        <w:t>lub równoważny)</w:t>
      </w:r>
      <w:r w:rsidR="00CB51D5" w:rsidRPr="000721C2">
        <w:rPr>
          <w:szCs w:val="24"/>
        </w:rPr>
        <w:t>.</w:t>
      </w:r>
    </w:p>
    <w:p w14:paraId="1E08786C" w14:textId="0289230E" w:rsidR="00FC4AC3" w:rsidRPr="000721C2" w:rsidRDefault="00CB51D5" w:rsidP="00CB51D5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Silnik spełniający wartości graniczne</w:t>
      </w:r>
      <w:r w:rsidR="00E302F9">
        <w:rPr>
          <w:szCs w:val="24"/>
        </w:rPr>
        <w:t xml:space="preserve"> aktualnie obowiązującej</w:t>
      </w:r>
      <w:r w:rsidRPr="000721C2">
        <w:rPr>
          <w:szCs w:val="24"/>
        </w:rPr>
        <w:t xml:space="preserve"> normy Euro VI  (test WHTC (CI)), określone w załączniku XV Zmiany w rozporządzeniu (WE) Nr 595/2009 Rozporządzenia Komisji (UE) Nr 582/2011 z dn</w:t>
      </w:r>
      <w:r w:rsidR="00954235" w:rsidRPr="000721C2">
        <w:rPr>
          <w:szCs w:val="24"/>
        </w:rPr>
        <w:t>ia 25 maja 2011 r. wykonujące i </w:t>
      </w:r>
      <w:r w:rsidRPr="000721C2">
        <w:rPr>
          <w:szCs w:val="24"/>
        </w:rPr>
        <w:t>zmieniające rozporządzenie Parlamentu Europejskie</w:t>
      </w:r>
      <w:r w:rsidR="00954235" w:rsidRPr="000721C2">
        <w:rPr>
          <w:szCs w:val="24"/>
        </w:rPr>
        <w:t>go i Rady (WE) nr 595/2009 w </w:t>
      </w:r>
      <w:r w:rsidRPr="000721C2">
        <w:rPr>
          <w:szCs w:val="24"/>
        </w:rPr>
        <w:t>odniesieniu do  emisji zanieczyszczeń pochodzących z pojazdów ciężarowych o dużej ładowności (Euro VI) oraz zmieniające załączniki I i III do dyrektywy 2007/46/WE Parlamentu Europejskiego i Rady</w:t>
      </w:r>
      <w:r w:rsidR="003A40D5" w:rsidRPr="000721C2">
        <w:rPr>
          <w:szCs w:val="24"/>
        </w:rPr>
        <w:t>.</w:t>
      </w:r>
      <w:r w:rsidR="00FC4AC3" w:rsidRPr="000721C2">
        <w:rPr>
          <w:szCs w:val="24"/>
        </w:rPr>
        <w:t xml:space="preserve"> </w:t>
      </w:r>
    </w:p>
    <w:p w14:paraId="460086D9" w14:textId="77777777" w:rsidR="00CB51D5" w:rsidRPr="000721C2" w:rsidRDefault="00CB51D5" w:rsidP="009A65D3">
      <w:pPr>
        <w:ind w:left="792"/>
        <w:jc w:val="both"/>
        <w:rPr>
          <w:rFonts w:cs="Arial"/>
        </w:rPr>
      </w:pPr>
    </w:p>
    <w:p w14:paraId="1D4214D7" w14:textId="77777777" w:rsidR="000A51CA" w:rsidRPr="000721C2" w:rsidRDefault="000A51CA" w:rsidP="000A51CA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b/>
          <w:szCs w:val="24"/>
        </w:rPr>
        <w:t>MOST NAPĘDOWY I SKRZYNIA BIEGÓW</w:t>
      </w:r>
    </w:p>
    <w:p w14:paraId="0B264610" w14:textId="77777777" w:rsidR="000A51CA" w:rsidRPr="000721C2" w:rsidRDefault="000A51CA" w:rsidP="000A51CA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Most napędowy portalowy z przekładnią hipoidalną, </w:t>
      </w:r>
    </w:p>
    <w:p w14:paraId="565A9200" w14:textId="11871B1F" w:rsidR="000A51CA" w:rsidRPr="000721C2" w:rsidRDefault="000A51CA" w:rsidP="000A51CA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przełożenie przekładni głównej dobrane pod kątem minimalizacji zużycia paliwa</w:t>
      </w:r>
      <w:r w:rsidR="001B3064" w:rsidRPr="000721C2">
        <w:rPr>
          <w:rFonts w:cs="Arial"/>
        </w:rPr>
        <w:t xml:space="preserve"> w ruchu miejskim.</w:t>
      </w:r>
    </w:p>
    <w:p w14:paraId="2088C733" w14:textId="44DEFA4B" w:rsidR="007E743A" w:rsidRPr="000721C2" w:rsidRDefault="007E743A" w:rsidP="00A500F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Skrzynia biegów automatyczna, ze zwalniaczem hydraulicznym</w:t>
      </w:r>
      <w:r w:rsidR="00F1029E">
        <w:rPr>
          <w:szCs w:val="24"/>
        </w:rPr>
        <w:t>.</w:t>
      </w:r>
      <w:r w:rsidRPr="000721C2">
        <w:rPr>
          <w:szCs w:val="24"/>
        </w:rPr>
        <w:t xml:space="preserve"> Wykonawca dostarczy odpowiednie oprogramowanie i niezbędne urządzenie diagnostyczne</w:t>
      </w:r>
      <w:r w:rsidR="00A500F3" w:rsidRPr="000721C2">
        <w:rPr>
          <w:szCs w:val="24"/>
        </w:rPr>
        <w:t>.</w:t>
      </w:r>
    </w:p>
    <w:p w14:paraId="74558E56" w14:textId="6F8061A2" w:rsidR="000A51CA" w:rsidRPr="000721C2" w:rsidRDefault="000A51CA" w:rsidP="000A51CA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Liczba biegów w kierunku do przodu – </w:t>
      </w:r>
      <w:r w:rsidR="00CB40E0" w:rsidRPr="000721C2">
        <w:rPr>
          <w:rFonts w:cs="Arial"/>
        </w:rPr>
        <w:t>minimum</w:t>
      </w:r>
      <w:r w:rsidRPr="000721C2">
        <w:rPr>
          <w:rFonts w:cs="Arial"/>
        </w:rPr>
        <w:t xml:space="preserve"> 4. Przełożenia dobrane pod kątem minimalizacji zużycia paliwa</w:t>
      </w:r>
      <w:r w:rsidR="00A500F3" w:rsidRPr="000721C2">
        <w:rPr>
          <w:rFonts w:cs="Arial"/>
        </w:rPr>
        <w:t xml:space="preserve"> w ruchu miejskim</w:t>
      </w:r>
      <w:r w:rsidRPr="000721C2">
        <w:rPr>
          <w:rFonts w:cs="Arial"/>
        </w:rPr>
        <w:t>. Wyposażona w system automatycznej zmiany charakterystyki w zależności od obciążenia i warunków ruchu.</w:t>
      </w:r>
    </w:p>
    <w:p w14:paraId="3EC3D5F4" w14:textId="01814721" w:rsidR="00960637" w:rsidRPr="000721C2" w:rsidRDefault="000A51CA" w:rsidP="00431BD1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Serwis w pełnym zakresie w Polsce, dostęp do informacji technicznej w języku polskim</w:t>
      </w:r>
      <w:r w:rsidR="00E40304" w:rsidRPr="000721C2">
        <w:rPr>
          <w:szCs w:val="24"/>
        </w:rPr>
        <w:t>,</w:t>
      </w:r>
      <w:r w:rsidRPr="000721C2">
        <w:rPr>
          <w:szCs w:val="24"/>
        </w:rPr>
        <w:t xml:space="preserve"> części zamiennych</w:t>
      </w:r>
      <w:r w:rsidR="00E40304" w:rsidRPr="000721C2">
        <w:rPr>
          <w:szCs w:val="24"/>
        </w:rPr>
        <w:t xml:space="preserve"> i</w:t>
      </w:r>
      <w:r w:rsidRPr="000721C2">
        <w:rPr>
          <w:szCs w:val="24"/>
        </w:rPr>
        <w:t xml:space="preserve"> szkolenia pracowników. </w:t>
      </w:r>
    </w:p>
    <w:p w14:paraId="79F3CC00" w14:textId="579270B0" w:rsidR="000A51CA" w:rsidRPr="000721C2" w:rsidRDefault="000A51CA" w:rsidP="00431BD1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Przełącznik pracy </w:t>
      </w:r>
      <w:r w:rsidR="00F3723C" w:rsidRPr="000721C2">
        <w:rPr>
          <w:szCs w:val="24"/>
        </w:rPr>
        <w:t xml:space="preserve">co najmniej </w:t>
      </w:r>
      <w:r w:rsidRPr="000721C2">
        <w:rPr>
          <w:szCs w:val="24"/>
        </w:rPr>
        <w:t>trzystopniowy na konsoli w kabinie kierowcy oraz wyłącznik pracy zwalniacza hydraulicznego.</w:t>
      </w:r>
    </w:p>
    <w:p w14:paraId="18E61E74" w14:textId="77777777" w:rsidR="00FF75B0" w:rsidRPr="000721C2" w:rsidRDefault="00FF75B0" w:rsidP="00FF75B0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b/>
          <w:szCs w:val="24"/>
        </w:rPr>
        <w:t>UKŁAD HAMULCOWY</w:t>
      </w:r>
    </w:p>
    <w:p w14:paraId="4F2B04C2" w14:textId="022D66B8" w:rsidR="00FF75B0" w:rsidRPr="000721C2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Hamulec zasadniczy (roboczy), </w:t>
      </w:r>
      <w:r w:rsidR="00954235" w:rsidRPr="000721C2">
        <w:rPr>
          <w:rFonts w:cs="Arial"/>
        </w:rPr>
        <w:t xml:space="preserve"> pneumatyczny, wyposażony w </w:t>
      </w:r>
      <w:r w:rsidRPr="000721C2">
        <w:rPr>
          <w:rFonts w:cs="Arial"/>
        </w:rPr>
        <w:t xml:space="preserve">co najmniej w wymagany system ABS/ASR, zalecany EBS.  Oprogramowanie diagnostyczne systemu ABS/ASR(EBS) </w:t>
      </w:r>
      <w:r w:rsidR="00C2364E">
        <w:rPr>
          <w:rFonts w:cs="Arial"/>
        </w:rPr>
        <w:t>musi</w:t>
      </w:r>
      <w:r w:rsidR="00C2364E" w:rsidRPr="000721C2">
        <w:rPr>
          <w:rFonts w:cs="Arial"/>
        </w:rPr>
        <w:t xml:space="preserve"> </w:t>
      </w:r>
      <w:r w:rsidRPr="000721C2">
        <w:rPr>
          <w:rFonts w:cs="Arial"/>
        </w:rPr>
        <w:t>zapewnić pełny dostęp do parametrów technicznych i schematów całego układu i jego poszczególnych elementów oraz zasad działania, czyli umożliwić kompleksowe diagnozowanie systemu ABS/ASR(EBS).</w:t>
      </w:r>
    </w:p>
    <w:p w14:paraId="40625E4B" w14:textId="77777777" w:rsidR="00FF75B0" w:rsidRPr="000721C2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Dźwignie hamulcowe lub zaciski z automatyczną regulacją luzu.</w:t>
      </w:r>
    </w:p>
    <w:p w14:paraId="18C83898" w14:textId="27F9F684" w:rsidR="00FF75B0" w:rsidRPr="000721C2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Hamulec przystankowy, uruchamiany automatycznie po otwarciu drzwi, wykonany w spo</w:t>
      </w:r>
      <w:r w:rsidR="00954235" w:rsidRPr="000721C2">
        <w:rPr>
          <w:rFonts w:cs="Arial"/>
        </w:rPr>
        <w:t>sób uniemożliwiający ruszenie z </w:t>
      </w:r>
      <w:r w:rsidRPr="000721C2">
        <w:rPr>
          <w:rFonts w:cs="Arial"/>
        </w:rPr>
        <w:t>otwartymi drzwiami. Wyposażony w wyłącznik awaryjny w kabinie kierowcy.</w:t>
      </w:r>
    </w:p>
    <w:p w14:paraId="542FCE6C" w14:textId="37083FC3" w:rsidR="00FF75B0" w:rsidRPr="000721C2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Funkcja informowania kierowcy </w:t>
      </w:r>
      <w:r w:rsidR="00954235" w:rsidRPr="000721C2">
        <w:rPr>
          <w:szCs w:val="24"/>
        </w:rPr>
        <w:t>o zużyciu klocków hamulcowych w </w:t>
      </w:r>
      <w:r w:rsidRPr="000721C2">
        <w:rPr>
          <w:szCs w:val="24"/>
        </w:rPr>
        <w:t>hamulcach tarczowych.</w:t>
      </w:r>
      <w:r w:rsidR="00E545D6">
        <w:rPr>
          <w:szCs w:val="24"/>
        </w:rPr>
        <w:t xml:space="preserve"> </w:t>
      </w:r>
    </w:p>
    <w:p w14:paraId="490EEFB5" w14:textId="77777777" w:rsidR="00FF75B0" w:rsidRPr="000721C2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W układzie pneumatycznym zainstalowane (w przedniej części, za zderzakiem przednim), łatwo dostępne, szybkozłącze umożliwiające podłączenie zewnętrznego źródła sprężonego powietrza.</w:t>
      </w:r>
    </w:p>
    <w:p w14:paraId="5D0ED0DD" w14:textId="77777777" w:rsidR="00FF75B0" w:rsidRPr="000721C2" w:rsidRDefault="00FF75B0" w:rsidP="00FF75B0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b/>
          <w:szCs w:val="24"/>
        </w:rPr>
        <w:t>KOŁA I OGUMIENIE</w:t>
      </w:r>
    </w:p>
    <w:p w14:paraId="7E94FBFB" w14:textId="2A7AE371" w:rsidR="00FF75B0" w:rsidRPr="000721C2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Opony radialne,  bezdętkowe, typu miejskiego, tzw. „City”. Opony fabrycznie nowe, homologowane wg Regulaminu nr 54 EKG ONZ. Rozmiar opon: 275/70 R22,5” Wszystkie opony jednej marki (producenta), typu  i o jednakowym bieżniku.</w:t>
      </w:r>
    </w:p>
    <w:p w14:paraId="3493D621" w14:textId="77777777" w:rsidR="00FF75B0" w:rsidRPr="000721C2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Kompletne koło zapasowe – 1 sztuka/autobus</w:t>
      </w:r>
    </w:p>
    <w:p w14:paraId="2866C343" w14:textId="22CA53CC" w:rsidR="00FF75B0" w:rsidRPr="000721C2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Śruby kół, z założonymi nakładkami wskaźnikowymi ze strzałką, w </w:t>
      </w:r>
      <w:r w:rsidR="00B17459">
        <w:t>kolorze jaskrawożółtym lub zielonym</w:t>
      </w:r>
      <w:r w:rsidR="00A500F3" w:rsidRPr="000721C2">
        <w:t xml:space="preserve">. Dopuszcza się zastosowanie wyłącznie na kołach </w:t>
      </w:r>
      <w:r w:rsidR="002E3327" w:rsidRPr="000721C2">
        <w:t>tylnej i środkowej</w:t>
      </w:r>
      <w:r w:rsidR="00A500F3" w:rsidRPr="000721C2">
        <w:t xml:space="preserve"> </w:t>
      </w:r>
      <w:r w:rsidR="002E3327" w:rsidRPr="000721C2">
        <w:t xml:space="preserve">(jeżeli występuje) </w:t>
      </w:r>
      <w:r w:rsidR="00A500F3" w:rsidRPr="000721C2">
        <w:t>osi, gdy osłona, o której mowa w pkt. 13.</w:t>
      </w:r>
      <w:r w:rsidR="0000357D">
        <w:t xml:space="preserve">6 </w:t>
      </w:r>
      <w:r w:rsidR="00A500F3" w:rsidRPr="000721C2">
        <w:t>uniemożliwia montaż nakładek.</w:t>
      </w:r>
    </w:p>
    <w:p w14:paraId="095DB5CA" w14:textId="3D07BA28" w:rsidR="00FF75B0" w:rsidRPr="000721C2" w:rsidRDefault="00FA0C55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Autobus ma </w:t>
      </w:r>
      <w:r w:rsidR="005E75C6" w:rsidRPr="000721C2">
        <w:rPr>
          <w:szCs w:val="24"/>
        </w:rPr>
        <w:t xml:space="preserve">być wyposażony w odpowiednio wyprofilowane nadkola, </w:t>
      </w:r>
      <w:r w:rsidR="002D6ED1" w:rsidRPr="000721C2">
        <w:rPr>
          <w:szCs w:val="24"/>
        </w:rPr>
        <w:t xml:space="preserve">szczotki, </w:t>
      </w:r>
      <w:r w:rsidR="005E75C6" w:rsidRPr="000721C2">
        <w:rPr>
          <w:szCs w:val="24"/>
        </w:rPr>
        <w:t>chlapacze lub inne rozwiązania</w:t>
      </w:r>
      <w:r w:rsidR="00425076" w:rsidRPr="000721C2">
        <w:rPr>
          <w:szCs w:val="24"/>
        </w:rPr>
        <w:t xml:space="preserve"> chroniące boki pojazdu przed nadmiernym zabłoceniem</w:t>
      </w:r>
      <w:r w:rsidR="005E75C6" w:rsidRPr="000721C2">
        <w:rPr>
          <w:szCs w:val="24"/>
        </w:rPr>
        <w:t>.</w:t>
      </w:r>
    </w:p>
    <w:p w14:paraId="0B9C0DF6" w14:textId="3D7512D3" w:rsidR="00A500F3" w:rsidRPr="000721C2" w:rsidRDefault="00A500F3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Felgi koloru szarego</w:t>
      </w:r>
      <w:r w:rsidR="003760F0" w:rsidRPr="000721C2">
        <w:rPr>
          <w:szCs w:val="24"/>
        </w:rPr>
        <w:t xml:space="preserve">, zabezpieczone antykorozyjnie oraz chroniące </w:t>
      </w:r>
      <w:r w:rsidR="003760F0" w:rsidRPr="000721C2">
        <w:rPr>
          <w:rFonts w:cs="Arial"/>
        </w:rPr>
        <w:t>przed mechanicznym uszkodzeniem od piasku, żwiru, itp.</w:t>
      </w:r>
    </w:p>
    <w:p w14:paraId="2B2E6AF5" w14:textId="440C96D3" w:rsidR="00A500F3" w:rsidRPr="00102B15" w:rsidRDefault="00A500F3" w:rsidP="00FF75B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Koła pierwszej osi wyposażone w </w:t>
      </w:r>
      <w:r w:rsidR="002301AA">
        <w:rPr>
          <w:szCs w:val="24"/>
        </w:rPr>
        <w:t>obręcz osłaniającą nakrętki.</w:t>
      </w:r>
    </w:p>
    <w:p w14:paraId="6B13AEB1" w14:textId="77777777" w:rsidR="00FD43DB" w:rsidRPr="000721C2" w:rsidRDefault="00FD43DB" w:rsidP="00FD43DB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b/>
          <w:szCs w:val="24"/>
        </w:rPr>
        <w:t>UKŁAD KIEROWNICZY</w:t>
      </w:r>
    </w:p>
    <w:p w14:paraId="6D21B1DC" w14:textId="2C337832" w:rsidR="00FD43DB" w:rsidRPr="000721C2" w:rsidRDefault="00FD43DB" w:rsidP="00FD43DB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Rodzaj  układu: hydrauliczny ze wspomaganiem, ze złączem diagnostycznym.</w:t>
      </w:r>
    </w:p>
    <w:p w14:paraId="40B144FA" w14:textId="77777777" w:rsidR="00FD43DB" w:rsidRPr="000721C2" w:rsidRDefault="006112AE" w:rsidP="00FD43DB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UKŁAD SMAROWANIA</w:t>
      </w:r>
    </w:p>
    <w:p w14:paraId="78B25EB5" w14:textId="36DF0EFB" w:rsidR="00950D48" w:rsidRPr="000721C2" w:rsidRDefault="00A129C2" w:rsidP="006112A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Układ centralnego smarowania, jeśli wymagany, powinien cechować się:</w:t>
      </w:r>
    </w:p>
    <w:p w14:paraId="4E54D2FE" w14:textId="4B4B3A3F" w:rsidR="00950D48" w:rsidRPr="000721C2" w:rsidRDefault="00A129C2" w:rsidP="00950D4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Niewrażliwością </w:t>
      </w:r>
      <w:r w:rsidR="00950D48" w:rsidRPr="000721C2">
        <w:rPr>
          <w:rFonts w:cs="Arial"/>
        </w:rPr>
        <w:t>na oddziaływanie czynników zewnętrznych, takich jak: zanieczyszczenia, wilgoć, temperatura zewnętrzna.</w:t>
      </w:r>
    </w:p>
    <w:p w14:paraId="272F402E" w14:textId="77777777" w:rsidR="00950D48" w:rsidRPr="000721C2" w:rsidRDefault="00950D48" w:rsidP="00950D4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Układ musi posiadać system diagnozy, informujący w kabinie kierowcy co najmniej o wystąpieniu usterki lub braku smaru w zasobniku</w:t>
      </w:r>
    </w:p>
    <w:p w14:paraId="5ABDD962" w14:textId="77777777" w:rsidR="006112AE" w:rsidRPr="000721C2" w:rsidRDefault="006112AE" w:rsidP="006112AE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OCHRONA ANTYKOROZYJNA, KONSTRUKCJA POJAZDU</w:t>
      </w:r>
    </w:p>
    <w:p w14:paraId="4049790A" w14:textId="5AC86950" w:rsidR="006112AE" w:rsidRPr="000721C2" w:rsidRDefault="006112AE" w:rsidP="006112A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Zabezpieczenie podwozia  i  elementów  szkieletu  nadwozia. Zamawiający wymaga wykonania elementów konstrukcyjnych nośnych podwozia i nadwozia ze stali nierdzewnej (odpornej na korozję) lub aluminium lub innej stali </w:t>
      </w:r>
      <w:r w:rsidR="00631EE3" w:rsidRPr="000721C2">
        <w:rPr>
          <w:rFonts w:cs="Arial"/>
        </w:rPr>
        <w:t xml:space="preserve">o podwyższonej wytrzymałości </w:t>
      </w:r>
      <w:r w:rsidR="00572AE1" w:rsidRPr="000721C2">
        <w:rPr>
          <w:rFonts w:cs="Arial"/>
        </w:rPr>
        <w:t>zabezpieczonej przeciw korozji.</w:t>
      </w:r>
    </w:p>
    <w:p w14:paraId="5DB558CF" w14:textId="77777777" w:rsidR="006112AE" w:rsidRPr="000721C2" w:rsidRDefault="006112AE" w:rsidP="006112A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Użyte materiały i zastosowana technologia powinny zapewnić ochronę przed korozją nadwozia i konstrukcji (szkielet i rama/kratownica podwozia) autobusu przez okres nie krótszy niż 120 miesięcy bez konieczności stosowania przez Zamawiającego okresowych zabiegów konserwacyjnych, za wyjątkiem uzupełnień ubytków mechanicznych (odpryski lakieru).</w:t>
      </w:r>
    </w:p>
    <w:p w14:paraId="111CF7C9" w14:textId="77777777" w:rsidR="006112AE" w:rsidRPr="000721C2" w:rsidRDefault="006112AE" w:rsidP="006112A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Zabezpieczenie nadwozia. Poszycie nadwozia gruntowane gruntem reaktywnym, malowane gruntoszpachlówką akrylową i lakierowane lakierem akrylowym lub zabezpieczone inną technologią gwarantującą nie gorszy poziom zabezpieczenia. Zastosowanie innej technologii wymaga akceptacji Zamawiającego.</w:t>
      </w:r>
    </w:p>
    <w:p w14:paraId="31521C52" w14:textId="70E98EB3" w:rsidR="006264DF" w:rsidRPr="000721C2" w:rsidRDefault="00714E80" w:rsidP="001640F6">
      <w:pPr>
        <w:pStyle w:val="Akapitzlist"/>
        <w:numPr>
          <w:ilvl w:val="1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0721C2" w:rsidDel="00714E80">
        <w:rPr>
          <w:rFonts w:cs="Arial"/>
        </w:rPr>
        <w:t xml:space="preserve"> </w:t>
      </w:r>
      <w:r w:rsidR="006264DF" w:rsidRPr="000721C2">
        <w:rPr>
          <w:rFonts w:eastAsia="Calibri" w:cs="Arial"/>
          <w:sz w:val="24"/>
          <w:szCs w:val="22"/>
          <w:lang w:eastAsia="en-US"/>
        </w:rPr>
        <w:t>Poszycie zewnętrzne autobusu wykonane z blachy nierdzewnej, aluminiowej, z tworzyw sztucznych lub innych materiałów</w:t>
      </w:r>
      <w:r w:rsidR="00572AE1" w:rsidRPr="000721C2">
        <w:rPr>
          <w:rFonts w:eastAsia="Calibri" w:cs="Arial"/>
          <w:sz w:val="24"/>
          <w:szCs w:val="22"/>
          <w:lang w:eastAsia="en-US"/>
        </w:rPr>
        <w:t>.</w:t>
      </w:r>
      <w:r w:rsidR="006264DF" w:rsidRPr="000721C2">
        <w:rPr>
          <w:rFonts w:eastAsia="Calibri" w:cs="Arial"/>
          <w:sz w:val="24"/>
          <w:szCs w:val="22"/>
          <w:lang w:eastAsia="en-US"/>
        </w:rPr>
        <w:t xml:space="preserve"> </w:t>
      </w:r>
      <w:r w:rsidR="00033E95" w:rsidRPr="000721C2">
        <w:rPr>
          <w:rFonts w:eastAsia="Calibri" w:cs="Arial"/>
          <w:sz w:val="24"/>
          <w:szCs w:val="22"/>
          <w:lang w:eastAsia="en-US"/>
        </w:rPr>
        <w:t>Zalecany pionowy podział poszycia na segmenty celem ułatwienia wymiany uszkodzonego elementu.</w:t>
      </w:r>
    </w:p>
    <w:p w14:paraId="1F5A93CB" w14:textId="77777777" w:rsidR="006112AE" w:rsidRDefault="006112AE" w:rsidP="006112A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Wnęki i schowki zabezpieczone antykorozyjnie farbą i masą chroniącą przed mechanicznym uszkodzeniem od piasku, żwiru, itp.</w:t>
      </w:r>
    </w:p>
    <w:p w14:paraId="5F83745F" w14:textId="2AFA1402" w:rsidR="00B17459" w:rsidRPr="000721C2" w:rsidRDefault="00B17459" w:rsidP="006112AE">
      <w:pPr>
        <w:numPr>
          <w:ilvl w:val="1"/>
          <w:numId w:val="37"/>
        </w:numPr>
        <w:jc w:val="both"/>
        <w:rPr>
          <w:rFonts w:cs="Arial"/>
        </w:rPr>
      </w:pPr>
      <w:r>
        <w:rPr>
          <w:rFonts w:cs="Arial"/>
        </w:rPr>
        <w:t xml:space="preserve">Zamawiający wymaga </w:t>
      </w:r>
      <w:r w:rsidR="002A73EB">
        <w:rPr>
          <w:rFonts w:cs="Arial"/>
        </w:rPr>
        <w:t xml:space="preserve">zastosowania </w:t>
      </w:r>
      <w:r>
        <w:rPr>
          <w:rFonts w:cs="Arial"/>
        </w:rPr>
        <w:t>zabezpieczenia antykorozyjnego podwozia, chroniącego elementy konstrukcyjne pojazdu przed działaniem m.in. soli drogowej.</w:t>
      </w:r>
    </w:p>
    <w:p w14:paraId="0A402768" w14:textId="77777777" w:rsidR="006112AE" w:rsidRPr="000721C2" w:rsidRDefault="006112AE" w:rsidP="006112AE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OGRZEWANIE</w:t>
      </w:r>
      <w:r w:rsidR="002F18CA" w:rsidRPr="000721C2">
        <w:rPr>
          <w:rFonts w:cs="Arial"/>
          <w:b/>
        </w:rPr>
        <w:t>, WENTYLACJA I KLIMATYZACJA</w:t>
      </w:r>
    </w:p>
    <w:p w14:paraId="5A348830" w14:textId="77777777" w:rsidR="002F18CA" w:rsidRPr="000721C2" w:rsidRDefault="002F18CA" w:rsidP="006112A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Wymagania ogólne:</w:t>
      </w:r>
    </w:p>
    <w:p w14:paraId="2C597740" w14:textId="78201941" w:rsidR="002F18CA" w:rsidRPr="000721C2" w:rsidRDefault="006112AE" w:rsidP="002F18CA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Autobus wyposażony w dodatkowe urządzenie grzewcze zasilane </w:t>
      </w:r>
      <w:r w:rsidR="002F18CA" w:rsidRPr="000721C2">
        <w:rPr>
          <w:rFonts w:eastAsia="Times New Roman"/>
          <w:szCs w:val="24"/>
          <w:lang w:eastAsia="pl-PL"/>
        </w:rPr>
        <w:t xml:space="preserve">olejem napędowym </w:t>
      </w:r>
      <w:r w:rsidRPr="000721C2">
        <w:rPr>
          <w:rFonts w:cs="Arial"/>
        </w:rPr>
        <w:t>z głównego zbiornika</w:t>
      </w:r>
      <w:r w:rsidR="00F44ED2" w:rsidRPr="000721C2">
        <w:rPr>
          <w:rFonts w:cs="Arial"/>
        </w:rPr>
        <w:t>.</w:t>
      </w:r>
    </w:p>
    <w:p w14:paraId="7F40959B" w14:textId="572FB636" w:rsidR="006112AE" w:rsidRPr="000721C2" w:rsidRDefault="002F18CA" w:rsidP="002F18CA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eastAsia="Times New Roman"/>
          <w:szCs w:val="24"/>
          <w:lang w:eastAsia="pl-PL"/>
        </w:rPr>
        <w:t>Klimatyzacja całego pojazdu</w:t>
      </w:r>
      <w:r w:rsidR="00144FF7" w:rsidRPr="000721C2">
        <w:rPr>
          <w:rFonts w:eastAsia="Times New Roman"/>
          <w:szCs w:val="24"/>
          <w:lang w:eastAsia="pl-PL"/>
        </w:rPr>
        <w:t xml:space="preserve"> zasilana z silnika głównego </w:t>
      </w:r>
      <w:r w:rsidR="00675DCC" w:rsidRPr="000721C2">
        <w:rPr>
          <w:rFonts w:cs="Arial"/>
        </w:rPr>
        <w:t>Klimatyzatory o lekkiej konstrukcji obniżające zużycie paliwa.</w:t>
      </w:r>
      <w:r w:rsidR="00884E15" w:rsidRPr="000721C2">
        <w:rPr>
          <w:rFonts w:cs="Arial"/>
        </w:rPr>
        <w:t xml:space="preserve"> </w:t>
      </w:r>
    </w:p>
    <w:p w14:paraId="1C4D8EE3" w14:textId="77777777" w:rsidR="002F18CA" w:rsidRPr="000721C2" w:rsidRDefault="002F18CA" w:rsidP="002F18CA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eastAsia="Times New Roman"/>
          <w:szCs w:val="24"/>
          <w:lang w:eastAsia="pl-PL"/>
        </w:rPr>
        <w:t>Automatyczne utrzymywanie pożądanej temperatury w przestrzeni pasażerskiej. System ogrzewania i klimatyzacji przedziału pasażerskiego włączający się automatycznie w momencie wykrycia temperatury niższej od zadanej zapewniający równomierne i skuteczne ogrzewanie lub chłodzenie całego wnętrza autobusu.</w:t>
      </w:r>
      <w:r w:rsidR="00884E15" w:rsidRPr="000721C2">
        <w:rPr>
          <w:rFonts w:eastAsia="Times New Roman"/>
          <w:szCs w:val="24"/>
          <w:lang w:eastAsia="pl-PL"/>
        </w:rPr>
        <w:t xml:space="preserve"> </w:t>
      </w:r>
      <w:r w:rsidR="00884E15" w:rsidRPr="000721C2">
        <w:rPr>
          <w:rFonts w:cs="Arial"/>
        </w:rPr>
        <w:t>Układ musi zapobiegać zamarzaniu stopni drzwi wejściowych</w:t>
      </w:r>
      <w:r w:rsidR="00714E80" w:rsidRPr="000721C2">
        <w:rPr>
          <w:rFonts w:cs="Arial"/>
        </w:rPr>
        <w:t>.</w:t>
      </w:r>
    </w:p>
    <w:p w14:paraId="666F5309" w14:textId="77777777" w:rsidR="00675DCC" w:rsidRPr="000721C2" w:rsidRDefault="00675DCC" w:rsidP="00675DCC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Układ wentylacji i klimatyzacji wraz z układem ogrzewania musi przeciwdziałać roszeniu na suficie oraz szybach bocznych. Rozwiązanie winno zapewnić skuteczne przewietrzanie autobusu w czasie jazdy miejskiej.</w:t>
      </w:r>
    </w:p>
    <w:p w14:paraId="57D15F6D" w14:textId="77777777" w:rsidR="006158E1" w:rsidRPr="000721C2" w:rsidRDefault="006158E1" w:rsidP="00060FE9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Luki dachowe z funkcją automatycznego zamykania przy pracującym urządzeniu klimatyzacyjnym w przestrzeni pasażerskiej, z zalecaną funkcją automatycznego zamykania wywietrzników przy pracy wycieraczek szyby przedniej w cyklu ciągłym.</w:t>
      </w:r>
    </w:p>
    <w:p w14:paraId="1646CCAA" w14:textId="77777777" w:rsidR="00C10143" w:rsidRPr="000721C2" w:rsidRDefault="00884E15" w:rsidP="00C1014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Parametry układów ogrzewania, wentylacji i klimatyzacji przestrzeni pasażerskiej:</w:t>
      </w:r>
    </w:p>
    <w:p w14:paraId="35265719" w14:textId="02A540D7" w:rsidR="00884E15" w:rsidRPr="000721C2" w:rsidRDefault="00884E15" w:rsidP="002B22D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Autobus jednoczłonowy - minimalna moc chłodzenia 2</w:t>
      </w:r>
      <w:r w:rsidR="00A500F3" w:rsidRPr="000721C2">
        <w:rPr>
          <w:rFonts w:cs="Arial"/>
        </w:rPr>
        <w:t>4</w:t>
      </w:r>
      <w:r w:rsidRPr="000721C2">
        <w:rPr>
          <w:rFonts w:cs="Arial"/>
        </w:rPr>
        <w:t xml:space="preserve"> kW</w:t>
      </w:r>
    </w:p>
    <w:p w14:paraId="1AE81C8C" w14:textId="7BDC87B4" w:rsidR="00884E15" w:rsidRPr="000721C2" w:rsidRDefault="00884E15" w:rsidP="002B22D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Autobus </w:t>
      </w:r>
      <w:r w:rsidR="00C85D43" w:rsidRPr="000721C2">
        <w:rPr>
          <w:rFonts w:cs="Arial"/>
        </w:rPr>
        <w:t>dwuczłonowy</w:t>
      </w:r>
      <w:r w:rsidRPr="000721C2">
        <w:rPr>
          <w:rFonts w:cs="Arial"/>
        </w:rPr>
        <w:t xml:space="preserve"> – minimalna moc chłodzenia </w:t>
      </w:r>
      <w:r w:rsidR="00FF1374" w:rsidRPr="000721C2">
        <w:rPr>
          <w:rFonts w:cs="Arial"/>
        </w:rPr>
        <w:t>3</w:t>
      </w:r>
      <w:r w:rsidR="00A500F3" w:rsidRPr="000721C2">
        <w:rPr>
          <w:rFonts w:cs="Arial"/>
        </w:rPr>
        <w:t>2</w:t>
      </w:r>
      <w:r w:rsidR="00FF1374" w:rsidRPr="000721C2">
        <w:rPr>
          <w:rFonts w:cs="Arial"/>
        </w:rPr>
        <w:t xml:space="preserve"> </w:t>
      </w:r>
      <w:r w:rsidRPr="000721C2">
        <w:rPr>
          <w:rFonts w:cs="Arial"/>
        </w:rPr>
        <w:t>kW</w:t>
      </w:r>
    </w:p>
    <w:p w14:paraId="559BDEC1" w14:textId="660515F1" w:rsidR="00884E15" w:rsidRPr="000721C2" w:rsidRDefault="00884E15" w:rsidP="002B22D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System ogrzewania wnętrza autobusu</w:t>
      </w:r>
      <w:r w:rsidR="00983395" w:rsidRPr="000721C2">
        <w:rPr>
          <w:rFonts w:cs="Arial"/>
        </w:rPr>
        <w:t xml:space="preserve"> </w:t>
      </w:r>
      <w:r w:rsidR="00FF1374" w:rsidRPr="000721C2">
        <w:rPr>
          <w:rFonts w:cs="Arial"/>
        </w:rPr>
        <w:t>zapewniający równomierne ogrzewanie przestrzeni autobusu o konstrukcji ograniczającej emitowany hałas.</w:t>
      </w:r>
    </w:p>
    <w:p w14:paraId="57BD7F48" w14:textId="77777777" w:rsidR="00C10143" w:rsidRPr="000721C2" w:rsidRDefault="000B63CA" w:rsidP="00C1014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Parametry układów ogrzewania, wentylacji i klimatyzacji </w:t>
      </w:r>
      <w:r w:rsidR="00C10143" w:rsidRPr="000721C2">
        <w:rPr>
          <w:rFonts w:cs="Arial"/>
        </w:rPr>
        <w:t>kabiny kierowcy</w:t>
      </w:r>
      <w:r w:rsidRPr="000721C2">
        <w:rPr>
          <w:rFonts w:cs="Arial"/>
        </w:rPr>
        <w:t>:</w:t>
      </w:r>
      <w:r w:rsidR="00C10143" w:rsidRPr="000721C2">
        <w:rPr>
          <w:rFonts w:cs="Arial"/>
        </w:rPr>
        <w:t xml:space="preserve"> </w:t>
      </w:r>
    </w:p>
    <w:p w14:paraId="1A753ED0" w14:textId="5801EC8E" w:rsidR="00560FC0" w:rsidRPr="000721C2" w:rsidRDefault="00560FC0" w:rsidP="00A500F3">
      <w:pPr>
        <w:numPr>
          <w:ilvl w:val="2"/>
          <w:numId w:val="37"/>
        </w:numPr>
        <w:jc w:val="both"/>
        <w:rPr>
          <w:rFonts w:cs="Arial"/>
          <w:strike/>
        </w:rPr>
      </w:pPr>
      <w:r w:rsidRPr="000721C2">
        <w:rPr>
          <w:szCs w:val="24"/>
        </w:rPr>
        <w:t>Niezależny system klimatyzacji stanowiska pracy kierowcy, realizowany poprzez odrębny klimatyzator o napędzie elektrycznym o mocy 3-8 kW.  Dopuszcza się rozwiązanie realizowane przez zintegrowane działanie urządzenia typu „frontbox” z klimatyzacji przestrzeni pasażerskiej, zasilanego sprężarką z silnika głównego.</w:t>
      </w:r>
    </w:p>
    <w:p w14:paraId="04442B3F" w14:textId="77777777" w:rsidR="00C10143" w:rsidRPr="000721C2" w:rsidRDefault="00C10143" w:rsidP="00C10143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Indywidualny i niezależny system ogrzewania stanowiska kierowcy, zapewniający utrzymanie temperatury min. +15</w:t>
      </w:r>
      <w:r w:rsidRPr="000721C2">
        <w:rPr>
          <w:szCs w:val="24"/>
        </w:rPr>
        <w:t>º</w:t>
      </w:r>
      <w:r w:rsidRPr="000721C2">
        <w:rPr>
          <w:rFonts w:cs="Arial"/>
        </w:rPr>
        <w:t>C, niezależnie od temperatury ujemnej na zewnętrz autobusu.</w:t>
      </w:r>
      <w:r w:rsidR="000B63CA" w:rsidRPr="000721C2">
        <w:rPr>
          <w:rFonts w:cs="Arial"/>
        </w:rPr>
        <w:t xml:space="preserve"> Możliwość regulacji temperatury w kabinie.</w:t>
      </w:r>
    </w:p>
    <w:p w14:paraId="463BCBAE" w14:textId="34C2E7F3" w:rsidR="00C10143" w:rsidRPr="000721C2" w:rsidRDefault="00C10143" w:rsidP="00C10143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Nadmuch ciepłego powietrza na nogi kierowcy, poprzez oddzielną nagrzewnicę uruchamianą osobnym przyciskiem na pulpicie kierowcy.</w:t>
      </w:r>
      <w:r w:rsidR="00F652EF" w:rsidRPr="000721C2">
        <w:rPr>
          <w:rFonts w:cs="Arial"/>
        </w:rPr>
        <w:t xml:space="preserve"> Dopuszcza się zastosowanie w kabinie grzejnika konwektorowego</w:t>
      </w:r>
      <w:r w:rsidR="002301AA">
        <w:rPr>
          <w:rFonts w:cs="Arial"/>
        </w:rPr>
        <w:t xml:space="preserve"> lub nagrzewnicy elektrycznej.</w:t>
      </w:r>
    </w:p>
    <w:p w14:paraId="7F01AA19" w14:textId="77777777" w:rsidR="00C10143" w:rsidRDefault="00C10143" w:rsidP="00C10143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Oddzielne nawiewy powietrza na szybę czołową i szyby boczne oraz skuteczny nawiew na pierwsze skrzydło pierwszych drzwi.</w:t>
      </w:r>
    </w:p>
    <w:p w14:paraId="345C203E" w14:textId="059FD4CD" w:rsidR="00B17459" w:rsidRPr="000721C2" w:rsidRDefault="00B17459" w:rsidP="002B22D0">
      <w:pPr>
        <w:numPr>
          <w:ilvl w:val="1"/>
          <w:numId w:val="37"/>
        </w:numPr>
        <w:jc w:val="both"/>
        <w:rPr>
          <w:rFonts w:cs="Arial"/>
        </w:rPr>
      </w:pPr>
      <w:r>
        <w:rPr>
          <w:rFonts w:cs="Arial"/>
        </w:rPr>
        <w:t xml:space="preserve">Sterownik ogrzewania z pamięcią ostatnich ustawień kierunków nawiewu, prędkości wentylatorów oraz zadanej temperatury. </w:t>
      </w:r>
      <w:r w:rsidR="00E302F9">
        <w:rPr>
          <w:rFonts w:cs="Arial"/>
        </w:rPr>
        <w:t>Nastawione przez kierowcę</w:t>
      </w:r>
      <w:r>
        <w:rPr>
          <w:rFonts w:cs="Arial"/>
        </w:rPr>
        <w:t xml:space="preserve"> parametry muszą zostać zachowane przy następnym uruchomieniu autobusu.</w:t>
      </w:r>
    </w:p>
    <w:p w14:paraId="35B67AED" w14:textId="77777777" w:rsidR="001C5418" w:rsidRPr="000721C2" w:rsidRDefault="001C5418" w:rsidP="001C5418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NADWOZIE AUTOBUSU</w:t>
      </w:r>
    </w:p>
    <w:p w14:paraId="34969AA8" w14:textId="344922D4" w:rsidR="001C5418" w:rsidRPr="000721C2" w:rsidRDefault="001C5418" w:rsidP="001C5418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Pokrywa wlewu paliwa. Zamykana na klucz - zamek patentowy. Co najmniej trzy klucze w komplecie. Umożliwiająca założenie plomby.</w:t>
      </w:r>
    </w:p>
    <w:p w14:paraId="10B80097" w14:textId="77777777" w:rsidR="001C5418" w:rsidRPr="000721C2" w:rsidRDefault="001C5418" w:rsidP="001C5418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Zbiornik  paliwa</w:t>
      </w:r>
      <w:r w:rsidR="00714E80" w:rsidRPr="000721C2">
        <w:rPr>
          <w:rFonts w:cs="Arial"/>
        </w:rPr>
        <w:t xml:space="preserve"> gwarantujący przebieg 500 km w warunkach ruchu miejskiego</w:t>
      </w:r>
    </w:p>
    <w:p w14:paraId="7DFB675C" w14:textId="77777777" w:rsidR="001C5418" w:rsidRPr="000721C2" w:rsidRDefault="001C5418" w:rsidP="001C54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 autobusie jednoczłonowym</w:t>
      </w:r>
      <w:r w:rsidR="002A19B4" w:rsidRPr="000721C2">
        <w:rPr>
          <w:rFonts w:cs="Arial"/>
        </w:rPr>
        <w:t>,</w:t>
      </w:r>
      <w:r w:rsidRPr="000721C2">
        <w:rPr>
          <w:rFonts w:cs="Arial"/>
        </w:rPr>
        <w:t xml:space="preserve"> o pojemności min. 21</w:t>
      </w:r>
      <w:r w:rsidR="002E5C38" w:rsidRPr="000721C2">
        <w:rPr>
          <w:rFonts w:cs="Arial"/>
        </w:rPr>
        <w:t>0</w:t>
      </w:r>
      <w:r w:rsidRPr="000721C2">
        <w:rPr>
          <w:rFonts w:cs="Arial"/>
        </w:rPr>
        <w:t xml:space="preserve"> dm</w:t>
      </w:r>
      <w:r w:rsidRPr="000721C2">
        <w:rPr>
          <w:rFonts w:cs="Arial"/>
          <w:vertAlign w:val="superscript"/>
        </w:rPr>
        <w:t>3</w:t>
      </w:r>
    </w:p>
    <w:p w14:paraId="30B931B4" w14:textId="449D9992" w:rsidR="001C5418" w:rsidRPr="000721C2" w:rsidRDefault="001C5418" w:rsidP="002A19B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W autobusie </w:t>
      </w:r>
      <w:r w:rsidR="00C85D43" w:rsidRPr="000721C2">
        <w:rPr>
          <w:rFonts w:cs="Arial"/>
        </w:rPr>
        <w:t>dwuczłonowym</w:t>
      </w:r>
      <w:r w:rsidR="002A19B4" w:rsidRPr="000721C2">
        <w:rPr>
          <w:rFonts w:cs="Arial"/>
        </w:rPr>
        <w:t>,</w:t>
      </w:r>
      <w:r w:rsidRPr="000721C2">
        <w:rPr>
          <w:rFonts w:cs="Arial"/>
        </w:rPr>
        <w:t xml:space="preserve"> o pojemności</w:t>
      </w:r>
      <w:r w:rsidR="002A19B4" w:rsidRPr="000721C2">
        <w:rPr>
          <w:rFonts w:cs="Arial"/>
        </w:rPr>
        <w:t xml:space="preserve"> min. </w:t>
      </w:r>
      <w:r w:rsidR="00C110A8" w:rsidRPr="000721C2">
        <w:rPr>
          <w:rFonts w:cs="Arial"/>
        </w:rPr>
        <w:t>290</w:t>
      </w:r>
      <w:r w:rsidR="002A19B4" w:rsidRPr="000721C2">
        <w:rPr>
          <w:rFonts w:cs="Arial"/>
        </w:rPr>
        <w:t xml:space="preserve"> dm</w:t>
      </w:r>
      <w:r w:rsidR="002A19B4" w:rsidRPr="000721C2">
        <w:rPr>
          <w:rFonts w:cs="Arial"/>
          <w:vertAlign w:val="superscript"/>
        </w:rPr>
        <w:t>3</w:t>
      </w:r>
    </w:p>
    <w:p w14:paraId="4BB494D7" w14:textId="77777777" w:rsidR="00BB6AB4" w:rsidRPr="000721C2" w:rsidRDefault="00BB6AB4" w:rsidP="002A19B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Zbiornik paliwa wykonany z materiałów odpornych na korozję</w:t>
      </w:r>
    </w:p>
    <w:p w14:paraId="69BEDCC3" w14:textId="77777777" w:rsidR="002A19B4" w:rsidRPr="000721C2" w:rsidRDefault="00BB6AB4" w:rsidP="002A19B4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Lusterka</w:t>
      </w:r>
    </w:p>
    <w:p w14:paraId="5A280AD1" w14:textId="42BA6170" w:rsidR="00BB6AB4" w:rsidRPr="000721C2" w:rsidRDefault="00BB6AB4" w:rsidP="00BB6AB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Lusterka zewnętrzne </w:t>
      </w:r>
      <w:r w:rsidRPr="000721C2">
        <w:rPr>
          <w:szCs w:val="24"/>
        </w:rPr>
        <w:t>ogrzewane i regulowane</w:t>
      </w:r>
      <w:r w:rsidR="00954235" w:rsidRPr="000721C2">
        <w:rPr>
          <w:szCs w:val="24"/>
        </w:rPr>
        <w:t xml:space="preserve"> elektrycznie, rozmieszczenie i </w:t>
      </w:r>
      <w:r w:rsidRPr="000721C2">
        <w:rPr>
          <w:szCs w:val="24"/>
        </w:rPr>
        <w:t xml:space="preserve">sposób ich mocowania zapewniający kierowcy pełne pole widzenia (bez strefy „martwej”), mocowane na wsporniku, odejmowalne - mocowane </w:t>
      </w:r>
      <w:r w:rsidR="00427176" w:rsidRPr="000721C2">
        <w:rPr>
          <w:szCs w:val="24"/>
        </w:rPr>
        <w:t>np.</w:t>
      </w:r>
      <w:r w:rsidR="00954235" w:rsidRPr="000721C2">
        <w:rPr>
          <w:szCs w:val="24"/>
        </w:rPr>
        <w:t>: na tzw. </w:t>
      </w:r>
      <w:r w:rsidRPr="000721C2">
        <w:rPr>
          <w:szCs w:val="24"/>
        </w:rPr>
        <w:t xml:space="preserve">jaskółczy ogon, zapewniające widoczność wzdłuż osi pojazdu, o dużym polu widzenia. </w:t>
      </w:r>
      <w:r w:rsidR="003760F0" w:rsidRPr="000721C2">
        <w:rPr>
          <w:szCs w:val="24"/>
        </w:rPr>
        <w:t>Zaleca</w:t>
      </w:r>
      <w:r w:rsidRPr="000721C2">
        <w:rPr>
          <w:szCs w:val="24"/>
        </w:rPr>
        <w:t xml:space="preserve"> się podział prawego</w:t>
      </w:r>
      <w:r w:rsidR="003760F0" w:rsidRPr="000721C2">
        <w:rPr>
          <w:szCs w:val="24"/>
        </w:rPr>
        <w:t xml:space="preserve"> i lewego</w:t>
      </w:r>
      <w:r w:rsidRPr="000721C2">
        <w:rPr>
          <w:szCs w:val="24"/>
        </w:rPr>
        <w:t xml:space="preserve"> lusterka na dwa wkłady o różnym polu widzenia.</w:t>
      </w:r>
      <w:r w:rsidR="00FF1374" w:rsidRPr="000721C2">
        <w:rPr>
          <w:szCs w:val="24"/>
        </w:rPr>
        <w:t xml:space="preserve"> Dopuszcza się możliwość składania lusterka na przednią szybę autobusu.</w:t>
      </w:r>
    </w:p>
    <w:p w14:paraId="4D33D5EE" w14:textId="6B662467" w:rsidR="00BB6AB4" w:rsidRPr="000721C2" w:rsidRDefault="00BB6AB4" w:rsidP="00BB6AB4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Lusterka wewnętrzne w ilości co najmniej trzy sztuki, zapewniające pole widzenia odpowiednio wnętrza pojazdu, obszaru drugich, trzecich i czwartych drzwi, bez tzw. strefy „martwej”. Widoczność w lustrach wewnętrznych nie może być ograniczana przez wyświetlacze wewnętrzne</w:t>
      </w:r>
      <w:r w:rsidR="00C05EB8" w:rsidRPr="000721C2">
        <w:rPr>
          <w:szCs w:val="24"/>
        </w:rPr>
        <w:t>.</w:t>
      </w:r>
    </w:p>
    <w:p w14:paraId="58A2FBC7" w14:textId="0EF71106" w:rsidR="00786674" w:rsidRPr="000721C2" w:rsidRDefault="00427596" w:rsidP="00296EC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Wykonawca </w:t>
      </w:r>
      <w:r w:rsidR="00786674" w:rsidRPr="000721C2">
        <w:rPr>
          <w:rFonts w:cs="Arial"/>
        </w:rPr>
        <w:t>zamontuje uchwyt</w:t>
      </w:r>
      <w:r w:rsidRPr="000721C2">
        <w:rPr>
          <w:rFonts w:cs="Arial"/>
        </w:rPr>
        <w:t>y</w:t>
      </w:r>
      <w:r w:rsidR="00786674" w:rsidRPr="000721C2">
        <w:rPr>
          <w:rFonts w:cs="Arial"/>
        </w:rPr>
        <w:t xml:space="preserve"> </w:t>
      </w:r>
      <w:r w:rsidRPr="000721C2">
        <w:rPr>
          <w:rFonts w:cs="Arial"/>
        </w:rPr>
        <w:t xml:space="preserve">na chorągiewki </w:t>
      </w:r>
      <w:r w:rsidR="00786674" w:rsidRPr="000721C2">
        <w:rPr>
          <w:rFonts w:cs="Arial"/>
        </w:rPr>
        <w:t>na bocznych powierzchniach autobusu, w przedniej</w:t>
      </w:r>
      <w:r w:rsidRPr="000721C2">
        <w:rPr>
          <w:rFonts w:cs="Arial"/>
        </w:rPr>
        <w:t>,</w:t>
      </w:r>
      <w:r w:rsidR="00786674" w:rsidRPr="000721C2">
        <w:rPr>
          <w:rFonts w:cs="Arial"/>
        </w:rPr>
        <w:t xml:space="preserve"> górnej części autobusu</w:t>
      </w:r>
      <w:r w:rsidR="00EF1795" w:rsidRPr="000721C2">
        <w:rPr>
          <w:rFonts w:cs="Arial"/>
        </w:rPr>
        <w:t xml:space="preserve"> z lewej i prawej strony. Średnica wewnętrzna powinna wynosić 16mm. Uchwyty wyposażone we wkręcaną </w:t>
      </w:r>
      <w:r w:rsidR="002140AA" w:rsidRPr="000721C2">
        <w:rPr>
          <w:rFonts w:cs="Arial"/>
        </w:rPr>
        <w:t>śrubę</w:t>
      </w:r>
      <w:r w:rsidR="00EF1795" w:rsidRPr="000721C2">
        <w:rPr>
          <w:rFonts w:cs="Arial"/>
        </w:rPr>
        <w:t>, spełniającą funkcję przytrzymania chorągiewki o mniejszej średnicy.</w:t>
      </w:r>
    </w:p>
    <w:p w14:paraId="7FA1E5D8" w14:textId="77777777" w:rsidR="001F12D3" w:rsidRPr="000721C2" w:rsidRDefault="001F12D3" w:rsidP="001F12D3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UKŁAD ELEKTRYCZNY</w:t>
      </w:r>
    </w:p>
    <w:p w14:paraId="00FB8689" w14:textId="77777777" w:rsidR="001F12D3" w:rsidRPr="000721C2" w:rsidRDefault="00B0742B" w:rsidP="001640F6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Wymagania podstawowe:</w:t>
      </w:r>
    </w:p>
    <w:p w14:paraId="4C64DB02" w14:textId="2D655ABC" w:rsidR="00B0742B" w:rsidRPr="000721C2" w:rsidRDefault="00B0742B" w:rsidP="001640F6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kompletacja zespołów i podzespołów identyc</w:t>
      </w:r>
      <w:r w:rsidR="00954235" w:rsidRPr="000721C2">
        <w:rPr>
          <w:szCs w:val="24"/>
        </w:rPr>
        <w:t>zna dla całej dostawy, zgodna z </w:t>
      </w:r>
      <w:r w:rsidRPr="000721C2">
        <w:rPr>
          <w:szCs w:val="24"/>
        </w:rPr>
        <w:t>dostarczonymi przez Wykonawcę schematami instalacji elektrycznej,</w:t>
      </w:r>
    </w:p>
    <w:p w14:paraId="5432C021" w14:textId="77777777" w:rsidR="00B0742B" w:rsidRPr="000721C2" w:rsidRDefault="00B0742B" w:rsidP="001640F6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zastosowany system identyfikacji przewodów, końcówek, złączy itp. jednoznaczny identyczny dla całej dostawy, zgodny z opisem w dostarczonych schematach instalacji elektrycznej,</w:t>
      </w:r>
    </w:p>
    <w:p w14:paraId="3A01A694" w14:textId="77777777" w:rsidR="00B0742B" w:rsidRPr="000721C2" w:rsidRDefault="00B0742B" w:rsidP="001640F6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Szczeliny, złącza elektryczne i wiązki przewodów zabezpieczone przed wilgocią,</w:t>
      </w:r>
    </w:p>
    <w:p w14:paraId="6C604784" w14:textId="77777777" w:rsidR="00B0742B" w:rsidRPr="000721C2" w:rsidRDefault="00B0742B" w:rsidP="001640F6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0721C2">
        <w:rPr>
          <w:rFonts w:eastAsia="Calibri" w:cs="Arial"/>
          <w:sz w:val="24"/>
          <w:szCs w:val="22"/>
          <w:lang w:eastAsia="en-US"/>
        </w:rPr>
        <w:t>elektroniczne urządzenia sterujące umiejscowione w sposób umożliwiający diagnozowanie podczas jazdy autobusem, zabezpieczone przed działaniem niekorzystnych temperatur, zabrudzeń, dostępem wody</w:t>
      </w:r>
      <w:r w:rsidR="0083587D" w:rsidRPr="000721C2">
        <w:rPr>
          <w:rFonts w:eastAsia="Calibri" w:cs="Arial"/>
          <w:sz w:val="24"/>
          <w:szCs w:val="22"/>
          <w:lang w:eastAsia="en-US"/>
        </w:rPr>
        <w:t>,</w:t>
      </w:r>
    </w:p>
    <w:p w14:paraId="44A4854B" w14:textId="2B9882C5" w:rsidR="00B16058" w:rsidRPr="000721C2" w:rsidRDefault="00B16058" w:rsidP="001640F6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0721C2">
        <w:rPr>
          <w:rFonts w:eastAsia="Calibri" w:cs="Arial"/>
          <w:sz w:val="24"/>
          <w:szCs w:val="22"/>
          <w:lang w:eastAsia="en-US"/>
        </w:rPr>
        <w:t xml:space="preserve">układ elektryczny wyposażony w </w:t>
      </w:r>
      <w:r w:rsidR="00954235" w:rsidRPr="000721C2">
        <w:rPr>
          <w:rFonts w:eastAsia="Calibri" w:cs="Arial"/>
          <w:sz w:val="24"/>
          <w:szCs w:val="22"/>
          <w:lang w:eastAsia="en-US"/>
        </w:rPr>
        <w:t>przyłącze do rozruchu silnika z </w:t>
      </w:r>
      <w:r w:rsidRPr="000721C2">
        <w:rPr>
          <w:rFonts w:eastAsia="Calibri" w:cs="Arial"/>
          <w:sz w:val="24"/>
          <w:szCs w:val="22"/>
          <w:lang w:eastAsia="en-US"/>
        </w:rPr>
        <w:t>zewnętrznego źródła prądu</w:t>
      </w:r>
      <w:r w:rsidR="0083587D" w:rsidRPr="000721C2">
        <w:rPr>
          <w:rFonts w:eastAsia="Calibri" w:cs="Arial"/>
          <w:sz w:val="24"/>
          <w:szCs w:val="22"/>
          <w:lang w:eastAsia="en-US"/>
        </w:rPr>
        <w:t>,</w:t>
      </w:r>
    </w:p>
    <w:p w14:paraId="769A6F46" w14:textId="49D8390C" w:rsidR="00B16058" w:rsidRPr="000721C2" w:rsidRDefault="004F7B24" w:rsidP="001640F6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>
        <w:rPr>
          <w:rFonts w:eastAsia="Calibri" w:cs="Arial"/>
          <w:sz w:val="24"/>
          <w:szCs w:val="22"/>
          <w:lang w:eastAsia="en-US"/>
        </w:rPr>
        <w:t xml:space="preserve">dopuszcza się </w:t>
      </w:r>
      <w:r w:rsidR="000A3F28">
        <w:rPr>
          <w:rFonts w:eastAsia="Calibri" w:cs="Arial"/>
          <w:sz w:val="24"/>
          <w:szCs w:val="22"/>
          <w:lang w:eastAsia="en-US"/>
        </w:rPr>
        <w:t>zamontowan</w:t>
      </w:r>
      <w:r>
        <w:rPr>
          <w:rFonts w:eastAsia="Calibri" w:cs="Arial"/>
          <w:sz w:val="24"/>
          <w:szCs w:val="22"/>
          <w:lang w:eastAsia="en-US"/>
        </w:rPr>
        <w:t>i</w:t>
      </w:r>
      <w:r w:rsidR="000A3F28">
        <w:rPr>
          <w:rFonts w:eastAsia="Calibri" w:cs="Arial"/>
          <w:sz w:val="24"/>
          <w:szCs w:val="22"/>
          <w:lang w:eastAsia="en-US"/>
        </w:rPr>
        <w:t>e dodatkow</w:t>
      </w:r>
      <w:r>
        <w:rPr>
          <w:rFonts w:eastAsia="Calibri" w:cs="Arial"/>
          <w:sz w:val="24"/>
          <w:szCs w:val="22"/>
          <w:lang w:eastAsia="en-US"/>
        </w:rPr>
        <w:t>ych</w:t>
      </w:r>
      <w:r w:rsidR="000A3F28">
        <w:rPr>
          <w:rFonts w:eastAsia="Calibri" w:cs="Arial"/>
          <w:sz w:val="24"/>
          <w:szCs w:val="22"/>
          <w:lang w:eastAsia="en-US"/>
        </w:rPr>
        <w:t xml:space="preserve"> akumulator</w:t>
      </w:r>
      <w:r>
        <w:rPr>
          <w:rFonts w:eastAsia="Calibri" w:cs="Arial"/>
          <w:sz w:val="24"/>
          <w:szCs w:val="22"/>
          <w:lang w:eastAsia="en-US"/>
        </w:rPr>
        <w:t>ów</w:t>
      </w:r>
      <w:r w:rsidR="000A3F28">
        <w:rPr>
          <w:rFonts w:eastAsia="Calibri" w:cs="Arial"/>
          <w:sz w:val="24"/>
          <w:szCs w:val="22"/>
          <w:lang w:eastAsia="en-US"/>
        </w:rPr>
        <w:t xml:space="preserve"> ułatwiając</w:t>
      </w:r>
      <w:r>
        <w:rPr>
          <w:rFonts w:eastAsia="Calibri" w:cs="Arial"/>
          <w:sz w:val="24"/>
          <w:szCs w:val="22"/>
          <w:lang w:eastAsia="en-US"/>
        </w:rPr>
        <w:t>ych</w:t>
      </w:r>
      <w:r w:rsidR="000A3F28">
        <w:rPr>
          <w:rFonts w:eastAsia="Calibri" w:cs="Arial"/>
          <w:sz w:val="24"/>
          <w:szCs w:val="22"/>
          <w:lang w:eastAsia="en-US"/>
        </w:rPr>
        <w:t xml:space="preserve"> rozruch.</w:t>
      </w:r>
    </w:p>
    <w:p w14:paraId="1DABD940" w14:textId="77777777" w:rsidR="00453135" w:rsidRPr="000721C2" w:rsidRDefault="00453135" w:rsidP="001640F6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0721C2">
        <w:rPr>
          <w:rFonts w:eastAsia="Calibri" w:cs="Arial"/>
          <w:sz w:val="24"/>
          <w:szCs w:val="22"/>
          <w:lang w:eastAsia="en-US"/>
        </w:rPr>
        <w:t>Układ elektryczny umożliwiający działanie oświetlenia wewnętrznego (po osobnym załączeniu przez prowadzącego pojazd) podczas postoju pojazdu.</w:t>
      </w:r>
    </w:p>
    <w:p w14:paraId="10A430CD" w14:textId="77777777" w:rsidR="001800DA" w:rsidRPr="000721C2" w:rsidRDefault="001800DA" w:rsidP="001640F6">
      <w:pPr>
        <w:pStyle w:val="Akapitzlist"/>
        <w:numPr>
          <w:ilvl w:val="1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0721C2">
        <w:rPr>
          <w:rFonts w:eastAsia="Calibri" w:cs="Arial"/>
          <w:sz w:val="24"/>
          <w:szCs w:val="22"/>
          <w:lang w:eastAsia="en-US"/>
        </w:rPr>
        <w:t>Oświetlenie kabiny kierowcy</w:t>
      </w:r>
    </w:p>
    <w:p w14:paraId="05F0CFF7" w14:textId="7D3D276F" w:rsidR="001800DA" w:rsidRPr="000721C2" w:rsidRDefault="004609CE" w:rsidP="001640F6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0721C2">
        <w:rPr>
          <w:rFonts w:eastAsia="Calibri" w:cs="Arial"/>
          <w:sz w:val="24"/>
          <w:szCs w:val="22"/>
          <w:lang w:eastAsia="en-US"/>
        </w:rPr>
        <w:t>Zalecane w</w:t>
      </w:r>
      <w:r w:rsidR="001800DA" w:rsidRPr="000721C2">
        <w:rPr>
          <w:rFonts w:eastAsia="Calibri" w:cs="Arial"/>
          <w:sz w:val="24"/>
          <w:szCs w:val="22"/>
          <w:lang w:eastAsia="en-US"/>
        </w:rPr>
        <w:t>ykonan</w:t>
      </w:r>
      <w:r w:rsidRPr="000721C2">
        <w:rPr>
          <w:rFonts w:eastAsia="Calibri" w:cs="Arial"/>
          <w:sz w:val="24"/>
          <w:szCs w:val="22"/>
          <w:lang w:eastAsia="en-US"/>
        </w:rPr>
        <w:t>i</w:t>
      </w:r>
      <w:r w:rsidR="001800DA" w:rsidRPr="000721C2">
        <w:rPr>
          <w:rFonts w:eastAsia="Calibri" w:cs="Arial"/>
          <w:sz w:val="24"/>
          <w:szCs w:val="22"/>
          <w:lang w:eastAsia="en-US"/>
        </w:rPr>
        <w:t>e w technologii LED</w:t>
      </w:r>
    </w:p>
    <w:p w14:paraId="0266DFA5" w14:textId="77777777" w:rsidR="00BE02A7" w:rsidRPr="000721C2" w:rsidRDefault="001800DA" w:rsidP="001640F6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0721C2">
        <w:rPr>
          <w:rFonts w:eastAsia="Calibri" w:cs="Arial"/>
          <w:sz w:val="24"/>
          <w:szCs w:val="22"/>
          <w:lang w:eastAsia="en-US"/>
        </w:rPr>
        <w:t>Oświetlenie w kabinie uruchamiane wyłącznie przyciskiem na pulpicie kierowcy</w:t>
      </w:r>
      <w:r w:rsidR="00BE02A7" w:rsidRPr="000721C2">
        <w:rPr>
          <w:rFonts w:eastAsia="Calibri" w:cs="Arial"/>
          <w:sz w:val="24"/>
          <w:szCs w:val="22"/>
          <w:lang w:eastAsia="en-US"/>
        </w:rPr>
        <w:t>, dopuszcza się automatyczne włączenie oświetlenia po wyjęciu kluczyka ze stacyjki na czas nie dłuższy niż 30 s.</w:t>
      </w:r>
    </w:p>
    <w:p w14:paraId="3F9E7729" w14:textId="13C342EC" w:rsidR="001800DA" w:rsidRPr="000721C2" w:rsidRDefault="0083587D" w:rsidP="001640F6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0721C2">
        <w:rPr>
          <w:rFonts w:eastAsia="Calibri" w:cs="Arial"/>
          <w:sz w:val="24"/>
          <w:szCs w:val="22"/>
          <w:lang w:eastAsia="en-US"/>
        </w:rPr>
        <w:t>N</w:t>
      </w:r>
      <w:r w:rsidR="001800DA" w:rsidRPr="000721C2">
        <w:rPr>
          <w:rFonts w:eastAsia="Calibri" w:cs="Arial"/>
          <w:sz w:val="24"/>
          <w:szCs w:val="22"/>
          <w:lang w:eastAsia="en-US"/>
        </w:rPr>
        <w:t>ie dopuszcza się automatycznego zał</w:t>
      </w:r>
      <w:r w:rsidR="00954235" w:rsidRPr="000721C2">
        <w:rPr>
          <w:rFonts w:eastAsia="Calibri" w:cs="Arial"/>
          <w:sz w:val="24"/>
          <w:szCs w:val="22"/>
          <w:lang w:eastAsia="en-US"/>
        </w:rPr>
        <w:t>ączania oświetlenia w kabinie w </w:t>
      </w:r>
      <w:r w:rsidR="001800DA" w:rsidRPr="000721C2">
        <w:rPr>
          <w:rFonts w:eastAsia="Calibri" w:cs="Arial"/>
          <w:sz w:val="24"/>
          <w:szCs w:val="22"/>
          <w:lang w:eastAsia="en-US"/>
        </w:rPr>
        <w:t xml:space="preserve">momencie otwarcia </w:t>
      </w:r>
      <w:r w:rsidRPr="000721C2">
        <w:rPr>
          <w:rFonts w:eastAsia="Calibri" w:cs="Arial"/>
          <w:sz w:val="24"/>
          <w:szCs w:val="22"/>
          <w:lang w:eastAsia="en-US"/>
        </w:rPr>
        <w:t>przednich</w:t>
      </w:r>
      <w:r w:rsidR="001800DA" w:rsidRPr="000721C2">
        <w:rPr>
          <w:rFonts w:eastAsia="Calibri" w:cs="Arial"/>
          <w:sz w:val="24"/>
          <w:szCs w:val="22"/>
          <w:lang w:eastAsia="en-US"/>
        </w:rPr>
        <w:t xml:space="preserve"> drzwi.</w:t>
      </w:r>
    </w:p>
    <w:p w14:paraId="3D4E3EE8" w14:textId="77777777" w:rsidR="00B16058" w:rsidRPr="000721C2" w:rsidRDefault="0083587D" w:rsidP="001640F6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L</w:t>
      </w:r>
      <w:r w:rsidR="00687B1C" w:rsidRPr="000721C2">
        <w:rPr>
          <w:rFonts w:cs="Arial"/>
        </w:rPr>
        <w:t>ampa drzwi przednich umieszczona w zagłębieniu lub posiadająca odpowiednią osłonę (nie powodująca oślepiania prowadzącego pojazd bezpośrednio lub przez lusterka wewnętrzne)</w:t>
      </w:r>
    </w:p>
    <w:p w14:paraId="7DD0210B" w14:textId="77777777" w:rsidR="00687B1C" w:rsidRPr="000721C2" w:rsidRDefault="00687B1C" w:rsidP="001640F6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Oświetlenie wnętrza pojazdu, wymagania:</w:t>
      </w:r>
    </w:p>
    <w:p w14:paraId="3490B03D" w14:textId="591106BB" w:rsidR="00B16058" w:rsidRPr="000721C2" w:rsidRDefault="00B16058" w:rsidP="001640F6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Oświetlenie wnętrza pojazdu wykonane w technologii LED</w:t>
      </w:r>
      <w:r w:rsidR="00A129C2" w:rsidRPr="000721C2">
        <w:rPr>
          <w:rFonts w:cs="Arial"/>
        </w:rPr>
        <w:t xml:space="preserve"> lub innej o niegorszych parametrach.</w:t>
      </w:r>
    </w:p>
    <w:p w14:paraId="2DC5D6C6" w14:textId="0A2AD07F" w:rsidR="00B16058" w:rsidRPr="000721C2" w:rsidRDefault="00B16058" w:rsidP="00B1605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Możliwość odrębnego wyłączenia elementu lub elementów oświetlenia wnętrza zlokalizowanych w przedniej części au</w:t>
      </w:r>
      <w:r w:rsidR="00954235" w:rsidRPr="000721C2">
        <w:rPr>
          <w:rFonts w:cs="Arial"/>
        </w:rPr>
        <w:t>tobusu między kabiną kierowcy a </w:t>
      </w:r>
      <w:r w:rsidR="0047317E" w:rsidRPr="000721C2">
        <w:rPr>
          <w:rFonts w:cs="Arial"/>
        </w:rPr>
        <w:t>drugimi</w:t>
      </w:r>
      <w:r w:rsidRPr="000721C2">
        <w:rPr>
          <w:rFonts w:cs="Arial"/>
        </w:rPr>
        <w:t xml:space="preserve"> drzwiami.</w:t>
      </w:r>
    </w:p>
    <w:p w14:paraId="19CD2FC4" w14:textId="77777777" w:rsidR="00B16058" w:rsidRPr="000721C2" w:rsidRDefault="00B16058" w:rsidP="00B1605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Zalecane dwa stopnia natęże</w:t>
      </w:r>
      <w:r w:rsidR="00BE02A7" w:rsidRPr="000721C2">
        <w:rPr>
          <w:rFonts w:cs="Arial"/>
        </w:rPr>
        <w:t>nia oświetlenia wnętrza pojazdu uruchamiane poprzez przełącznik na pulpicie kierowcy.</w:t>
      </w:r>
    </w:p>
    <w:p w14:paraId="6FAE30C4" w14:textId="77777777" w:rsidR="00687B1C" w:rsidRPr="000721C2" w:rsidRDefault="00687B1C" w:rsidP="00687B1C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Oświetlenie nie powodujące oślepiania prowadzącego pojazd (także poprzez lusterka wewnętrzne oraz refleksy na przedniej szybie).</w:t>
      </w:r>
    </w:p>
    <w:p w14:paraId="0891C2BF" w14:textId="77777777" w:rsidR="00B16058" w:rsidRPr="000721C2" w:rsidRDefault="00B16058" w:rsidP="00B16058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Oświetlenie zewnętrzne pojazdu, wymagania:</w:t>
      </w:r>
    </w:p>
    <w:p w14:paraId="6CF36A25" w14:textId="2E1ED2C6" w:rsidR="00B16058" w:rsidRDefault="002B1771" w:rsidP="00B1605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Ł</w:t>
      </w:r>
      <w:r w:rsidR="00B16058" w:rsidRPr="000721C2">
        <w:rPr>
          <w:rFonts w:cs="Arial"/>
        </w:rPr>
        <w:t>atwy dostęp do reflektora światła mijania celem wymiany żarówki</w:t>
      </w:r>
      <w:r w:rsidR="004609CE" w:rsidRPr="000721C2">
        <w:rPr>
          <w:rFonts w:cs="Arial"/>
        </w:rPr>
        <w:t>, jeśli występuje</w:t>
      </w:r>
      <w:r w:rsidR="00B16058" w:rsidRPr="000721C2">
        <w:rPr>
          <w:rFonts w:cs="Arial"/>
        </w:rPr>
        <w:t>.</w:t>
      </w:r>
    </w:p>
    <w:p w14:paraId="67C0DD37" w14:textId="77777777" w:rsidR="00085A5A" w:rsidRPr="003D1339" w:rsidRDefault="00085A5A" w:rsidP="00085A5A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>Zalecane wykonanie w technologii LED</w:t>
      </w:r>
    </w:p>
    <w:p w14:paraId="513BEDA6" w14:textId="67DE8ED8" w:rsidR="000E2844" w:rsidRPr="000721C2" w:rsidRDefault="000E2844" w:rsidP="007E743A">
      <w:pPr>
        <w:ind w:left="1224"/>
        <w:jc w:val="both"/>
        <w:rPr>
          <w:rFonts w:cs="Arial"/>
        </w:rPr>
      </w:pPr>
    </w:p>
    <w:p w14:paraId="6BB6751C" w14:textId="77777777" w:rsidR="00296ECE" w:rsidRPr="000721C2" w:rsidRDefault="00296ECE" w:rsidP="00296ECE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WYPOSAŻENIE DODATKOWE AUTOBUSU</w:t>
      </w:r>
    </w:p>
    <w:p w14:paraId="05FF2B5F" w14:textId="77777777" w:rsidR="00044F60" w:rsidRPr="000721C2" w:rsidRDefault="00044F60" w:rsidP="00A500F3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Gaśnice proszkowe 6 kg - 2 sztuki/autobus, jedna gaśnica w kabinie kierowcy, </w:t>
      </w:r>
    </w:p>
    <w:p w14:paraId="520C32DE" w14:textId="292F943C" w:rsidR="00044F60" w:rsidRPr="000721C2" w:rsidRDefault="00044F60" w:rsidP="00044F60">
      <w:pPr>
        <w:ind w:left="792"/>
        <w:jc w:val="both"/>
        <w:rPr>
          <w:rFonts w:cs="Arial"/>
        </w:rPr>
      </w:pPr>
      <w:r w:rsidRPr="000721C2">
        <w:rPr>
          <w:rFonts w:cs="Arial"/>
        </w:rPr>
        <w:t>druga wewnątrz przedziału pasażerskiego w pobliżu kabiny kierowcy, w miejscu łatwo dostępnym   zabezpieczone przed swobodnym przemieszczaniem się. Dopuszcza się umieszczenie obu gaśnic w przestrzeni w pobliżu kabiny kierowcy.</w:t>
      </w:r>
    </w:p>
    <w:p w14:paraId="0CB1B1DA" w14:textId="77777777" w:rsidR="00296ECE" w:rsidRPr="000721C2" w:rsidRDefault="00296ECE" w:rsidP="00296EC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Kliny do blokowania kół – 2 sztuki</w:t>
      </w:r>
      <w:r w:rsidR="00F476C8" w:rsidRPr="000721C2">
        <w:rPr>
          <w:szCs w:val="24"/>
        </w:rPr>
        <w:t xml:space="preserve"> </w:t>
      </w:r>
      <w:r w:rsidRPr="000721C2">
        <w:rPr>
          <w:szCs w:val="24"/>
        </w:rPr>
        <w:t>/</w:t>
      </w:r>
      <w:r w:rsidR="00F476C8" w:rsidRPr="000721C2">
        <w:rPr>
          <w:szCs w:val="24"/>
        </w:rPr>
        <w:t xml:space="preserve"> </w:t>
      </w:r>
      <w:r w:rsidRPr="000721C2">
        <w:rPr>
          <w:szCs w:val="24"/>
        </w:rPr>
        <w:t>autobus.</w:t>
      </w:r>
    </w:p>
    <w:p w14:paraId="6B53E7D6" w14:textId="77777777" w:rsidR="00296ECE" w:rsidRPr="000721C2" w:rsidRDefault="00296ECE" w:rsidP="00296EC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Apteczka doraźnej pomocy – 1 sztuka/autobus.</w:t>
      </w:r>
    </w:p>
    <w:p w14:paraId="0CF1F707" w14:textId="77777777" w:rsidR="00296ECE" w:rsidRPr="000721C2" w:rsidRDefault="00296ECE" w:rsidP="00296EC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Trójkąt odblaskowy ostrzegawczy - 1 sztuka/autobus.</w:t>
      </w:r>
    </w:p>
    <w:p w14:paraId="399E8BCE" w14:textId="1BE67D6C" w:rsidR="00296ECE" w:rsidRPr="000721C2" w:rsidRDefault="00296ECE" w:rsidP="00296EC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Zaczepy holownicze, dostępne dla obsługi bez użycia dodatkowych i specjalistycznych narzędzi.</w:t>
      </w:r>
    </w:p>
    <w:p w14:paraId="12662386" w14:textId="77777777" w:rsidR="00296ECE" w:rsidRPr="000721C2" w:rsidRDefault="00296ECE" w:rsidP="00296EC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Klucze występujące w autobusie do zamków zapadkowych lub klap pokryw </w:t>
      </w:r>
      <w:r w:rsidR="00F476C8" w:rsidRPr="000721C2">
        <w:rPr>
          <w:szCs w:val="24"/>
        </w:rPr>
        <w:t>– 3 kpl. / autobus</w:t>
      </w:r>
    </w:p>
    <w:p w14:paraId="4A46B81E" w14:textId="73E248F6" w:rsidR="00296ECE" w:rsidRPr="000721C2" w:rsidRDefault="00296ECE" w:rsidP="00296ECE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Latarka LED z dołączoną baterią (bateriami) </w:t>
      </w:r>
      <w:r w:rsidR="00954235" w:rsidRPr="000721C2">
        <w:rPr>
          <w:rFonts w:cs="Arial"/>
        </w:rPr>
        <w:t>wymaganymi do jej działania – 1 </w:t>
      </w:r>
      <w:r w:rsidRPr="000721C2">
        <w:rPr>
          <w:rFonts w:cs="Arial"/>
        </w:rPr>
        <w:t>sztuka / autobus</w:t>
      </w:r>
    </w:p>
    <w:sectPr w:rsidR="00296ECE" w:rsidRPr="000721C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514B8" w14:textId="77777777" w:rsidR="00F715A0" w:rsidRDefault="00F715A0" w:rsidP="00A3449D">
      <w:r>
        <w:separator/>
      </w:r>
    </w:p>
  </w:endnote>
  <w:endnote w:type="continuationSeparator" w:id="0">
    <w:p w14:paraId="6F32EED4" w14:textId="77777777" w:rsidR="00F715A0" w:rsidRDefault="00F715A0" w:rsidP="00A3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4034347"/>
      <w:docPartObj>
        <w:docPartGallery w:val="Page Numbers (Bottom of Page)"/>
        <w:docPartUnique/>
      </w:docPartObj>
    </w:sdtPr>
    <w:sdtEndPr/>
    <w:sdtContent>
      <w:p w14:paraId="29C1EE4E" w14:textId="77777777" w:rsidR="0070248A" w:rsidRDefault="0070248A" w:rsidP="009A65D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79A">
          <w:rPr>
            <w:noProof/>
          </w:rPr>
          <w:t>1</w:t>
        </w:r>
        <w:r>
          <w:fldChar w:fldCharType="end"/>
        </w:r>
      </w:p>
    </w:sdtContent>
  </w:sdt>
  <w:p w14:paraId="0FDFE3C8" w14:textId="77777777" w:rsidR="0070248A" w:rsidRDefault="0070248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1ACE04" w14:textId="77777777" w:rsidR="00F715A0" w:rsidRDefault="00F715A0" w:rsidP="00A3449D">
      <w:r>
        <w:separator/>
      </w:r>
    </w:p>
  </w:footnote>
  <w:footnote w:type="continuationSeparator" w:id="0">
    <w:p w14:paraId="19370806" w14:textId="77777777" w:rsidR="00F715A0" w:rsidRDefault="00F715A0" w:rsidP="00A34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5B4AE" w14:textId="77777777" w:rsidR="00D54C10" w:rsidRDefault="00D54C10" w:rsidP="00446E41">
    <w:pPr>
      <w:pStyle w:val="Nagwek"/>
      <w:jc w:val="right"/>
    </w:pPr>
    <w:r>
      <w:rPr>
        <w:noProof/>
      </w:rPr>
      <w:drawing>
        <wp:inline distT="0" distB="0" distL="0" distR="0" wp14:anchorId="3BB3C3BF" wp14:editId="390EB705">
          <wp:extent cx="5667375" cy="457200"/>
          <wp:effectExtent l="0" t="0" r="9525" b="0"/>
          <wp:docPr id="1" name="Obraz 1" descr="Zestaw_logotypow_monochrom_GRAY_EF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_logotypow_monochrom_GRAY_EFR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FC3505" w14:textId="1B514DFB" w:rsidR="0070248A" w:rsidRDefault="0070248A" w:rsidP="00446E41">
    <w:pPr>
      <w:pStyle w:val="Nagwek"/>
      <w:jc w:val="right"/>
      <w:rPr>
        <w:color w:val="000000" w:themeColor="text1"/>
      </w:rPr>
    </w:pPr>
    <w:r>
      <w:tab/>
    </w:r>
    <w:r>
      <w:rPr>
        <w:color w:val="000000" w:themeColor="text1"/>
      </w:rPr>
      <w:t>Załącznik nr 6</w:t>
    </w:r>
    <w:r w:rsidR="001147D9">
      <w:rPr>
        <w:color w:val="000000" w:themeColor="text1"/>
      </w:rPr>
      <w:t>a</w:t>
    </w:r>
    <w:r>
      <w:rPr>
        <w:color w:val="000000" w:themeColor="text1"/>
      </w:rPr>
      <w:t xml:space="preserve"> do SIWZ</w:t>
    </w:r>
  </w:p>
  <w:p w14:paraId="498AD3C3" w14:textId="5DC459D6" w:rsidR="0070248A" w:rsidRDefault="0070248A" w:rsidP="009A65D3">
    <w:pPr>
      <w:pStyle w:val="Nagwek"/>
      <w:jc w:val="right"/>
      <w:rPr>
        <w:color w:val="000000" w:themeColor="text1"/>
      </w:rPr>
    </w:pPr>
    <w:r>
      <w:rPr>
        <w:color w:val="000000" w:themeColor="text1"/>
      </w:rPr>
      <w:t>BKM-I.271.</w:t>
    </w:r>
    <w:r w:rsidR="005C6CD2">
      <w:rPr>
        <w:color w:val="000000" w:themeColor="text1"/>
      </w:rPr>
      <w:t>7</w:t>
    </w:r>
    <w:r>
      <w:rPr>
        <w:color w:val="000000" w:themeColor="text1"/>
      </w:rPr>
      <w:t>.201</w:t>
    </w:r>
    <w:r w:rsidR="005C6CD2">
      <w:rPr>
        <w:color w:val="000000" w:themeColor="text1"/>
      </w:rPr>
      <w:t>9</w:t>
    </w:r>
  </w:p>
  <w:p w14:paraId="6DEABC99" w14:textId="77777777" w:rsidR="0070248A" w:rsidRDefault="0070248A" w:rsidP="009A65D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1"/>
    <w:multiLevelType w:val="singleLevel"/>
    <w:tmpl w:val="522841B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1AA74D8"/>
    <w:multiLevelType w:val="hybridMultilevel"/>
    <w:tmpl w:val="C884EC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1BD6102"/>
    <w:multiLevelType w:val="multilevel"/>
    <w:tmpl w:val="8580F3E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4"/>
      </w:rPr>
    </w:lvl>
  </w:abstractNum>
  <w:abstractNum w:abstractNumId="3" w15:restartNumberingAfterBreak="0">
    <w:nsid w:val="061E55E7"/>
    <w:multiLevelType w:val="multilevel"/>
    <w:tmpl w:val="9E6C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6A75787"/>
    <w:multiLevelType w:val="hybridMultilevel"/>
    <w:tmpl w:val="FC3C2758"/>
    <w:lvl w:ilvl="0" w:tplc="CD1E89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A9112F6"/>
    <w:multiLevelType w:val="multilevel"/>
    <w:tmpl w:val="3AC2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0B016440"/>
    <w:multiLevelType w:val="hybridMultilevel"/>
    <w:tmpl w:val="FF0AE96A"/>
    <w:lvl w:ilvl="0" w:tplc="0BB0A0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F1C35"/>
    <w:multiLevelType w:val="hybridMultilevel"/>
    <w:tmpl w:val="9DDC804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6C83292"/>
    <w:multiLevelType w:val="hybridMultilevel"/>
    <w:tmpl w:val="9926F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47F00"/>
    <w:multiLevelType w:val="multilevel"/>
    <w:tmpl w:val="3AC2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6A64F3"/>
    <w:multiLevelType w:val="singleLevel"/>
    <w:tmpl w:val="28361284"/>
    <w:lvl w:ilvl="0">
      <w:start w:val="1"/>
      <w:numFmt w:val="bullet"/>
      <w:pStyle w:val="Listapunktowana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CF760D4"/>
    <w:multiLevelType w:val="hybridMultilevel"/>
    <w:tmpl w:val="DC4007D6"/>
    <w:lvl w:ilvl="0" w:tplc="04150001">
      <w:start w:val="1"/>
      <w:numFmt w:val="bullet"/>
      <w:lvlText w:val=""/>
      <w:lvlJc w:val="left"/>
      <w:pPr>
        <w:ind w:left="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2" w15:restartNumberingAfterBreak="0">
    <w:nsid w:val="20033DA4"/>
    <w:multiLevelType w:val="hybridMultilevel"/>
    <w:tmpl w:val="EE04D914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1CF40F1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577153"/>
    <w:multiLevelType w:val="multilevel"/>
    <w:tmpl w:val="67745C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982594"/>
    <w:multiLevelType w:val="hybridMultilevel"/>
    <w:tmpl w:val="8364F200"/>
    <w:lvl w:ilvl="0" w:tplc="04150001">
      <w:start w:val="1"/>
      <w:numFmt w:val="bullet"/>
      <w:pStyle w:val="punkty"/>
      <w:lvlText w:val=""/>
      <w:lvlJc w:val="left"/>
      <w:pPr>
        <w:tabs>
          <w:tab w:val="num" w:pos="1130"/>
        </w:tabs>
        <w:ind w:left="1584" w:hanging="454"/>
      </w:pPr>
      <w:rPr>
        <w:rFonts w:ascii="Symbol" w:hAnsi="Symbol" w:hint="default"/>
        <w:color w:val="auto"/>
        <w:sz w:val="24"/>
      </w:rPr>
    </w:lvl>
    <w:lvl w:ilvl="1" w:tplc="04150003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6" w15:restartNumberingAfterBreak="0">
    <w:nsid w:val="369A69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2A0D58"/>
    <w:multiLevelType w:val="multilevel"/>
    <w:tmpl w:val="13560BF4"/>
    <w:lvl w:ilvl="0">
      <w:start w:val="1"/>
      <w:numFmt w:val="decimal"/>
      <w:pStyle w:val="Treumowy-podpktalfabetyczny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40E83E49"/>
    <w:multiLevelType w:val="multilevel"/>
    <w:tmpl w:val="3AC2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42DC3CED"/>
    <w:multiLevelType w:val="hybridMultilevel"/>
    <w:tmpl w:val="57DC2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65BE2"/>
    <w:multiLevelType w:val="hybridMultilevel"/>
    <w:tmpl w:val="6F269F06"/>
    <w:lvl w:ilvl="0" w:tplc="691E1F6E">
      <w:start w:val="1"/>
      <w:numFmt w:val="ordinal"/>
      <w:pStyle w:val="Listapunktowana2"/>
      <w:lvlText w:val="%1"/>
      <w:lvlJc w:val="left"/>
      <w:pPr>
        <w:tabs>
          <w:tab w:val="num" w:pos="2343"/>
        </w:tabs>
        <w:ind w:left="1061" w:firstLine="1279"/>
      </w:pPr>
      <w:rPr>
        <w:rFonts w:cs="Times New Roman" w:hint="default"/>
        <w:b/>
      </w:rPr>
    </w:lvl>
    <w:lvl w:ilvl="1" w:tplc="10700A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768335C"/>
    <w:multiLevelType w:val="hybridMultilevel"/>
    <w:tmpl w:val="4F365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D4FF6"/>
    <w:multiLevelType w:val="hybridMultilevel"/>
    <w:tmpl w:val="A77CE0F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D2549CF"/>
    <w:multiLevelType w:val="hybridMultilevel"/>
    <w:tmpl w:val="2A1CE054"/>
    <w:lvl w:ilvl="0" w:tplc="04150001">
      <w:start w:val="1"/>
      <w:numFmt w:val="ordinal"/>
      <w:pStyle w:val="Listapunktowana3"/>
      <w:lvlText w:val="%1"/>
      <w:lvlJc w:val="left"/>
      <w:pPr>
        <w:tabs>
          <w:tab w:val="num" w:pos="2343"/>
        </w:tabs>
        <w:ind w:left="1061" w:firstLine="1279"/>
      </w:pPr>
      <w:rPr>
        <w:rFonts w:cs="Times New Roman" w:hint="default"/>
        <w:b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DC4190E"/>
    <w:multiLevelType w:val="hybridMultilevel"/>
    <w:tmpl w:val="97CE5B20"/>
    <w:lvl w:ilvl="0" w:tplc="8A6854CA">
      <w:start w:val="1"/>
      <w:numFmt w:val="bullet"/>
      <w:pStyle w:val="a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  <w:b w:val="0"/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665"/>
        </w:tabs>
        <w:ind w:left="1665" w:hanging="585"/>
      </w:pPr>
      <w:rPr>
        <w:rFonts w:cs="Times New Roman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41E6E"/>
    <w:multiLevelType w:val="multilevel"/>
    <w:tmpl w:val="FC3C275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0A048B3"/>
    <w:multiLevelType w:val="hybridMultilevel"/>
    <w:tmpl w:val="71BE236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4BA35EE"/>
    <w:multiLevelType w:val="hybridMultilevel"/>
    <w:tmpl w:val="092C2730"/>
    <w:lvl w:ilvl="0" w:tplc="FFFFFFFF">
      <w:start w:val="1"/>
      <w:numFmt w:val="decimal"/>
      <w:pStyle w:val="Treparagrafu-punkty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55DA5939"/>
    <w:multiLevelType w:val="multilevel"/>
    <w:tmpl w:val="3AC2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5847775D"/>
    <w:multiLevelType w:val="hybridMultilevel"/>
    <w:tmpl w:val="E2A8CB1A"/>
    <w:lvl w:ilvl="0" w:tplc="FFFFFFFF">
      <w:start w:val="1"/>
      <w:numFmt w:val="bullet"/>
      <w:pStyle w:val="alista1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0" w15:restartNumberingAfterBreak="0">
    <w:nsid w:val="5ED4242A"/>
    <w:multiLevelType w:val="hybridMultilevel"/>
    <w:tmpl w:val="156C32E8"/>
    <w:lvl w:ilvl="0" w:tplc="04150001">
      <w:start w:val="1"/>
      <w:numFmt w:val="bullet"/>
      <w:lvlText w:val=""/>
      <w:lvlJc w:val="left"/>
      <w:pPr>
        <w:ind w:left="94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1" w15:restartNumberingAfterBreak="0">
    <w:nsid w:val="627A1F3E"/>
    <w:multiLevelType w:val="hybridMultilevel"/>
    <w:tmpl w:val="A1CEF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099C89"/>
    <w:multiLevelType w:val="hybridMultilevel"/>
    <w:tmpl w:val="47126331"/>
    <w:lvl w:ilvl="0" w:tplc="FFFFFFFF">
      <w:start w:val="1"/>
      <w:numFmt w:val="ideographDigital"/>
      <w:lvlText w:val=""/>
      <w:lvlJc w:val="left"/>
      <w:pPr>
        <w:ind w:left="0" w:firstLine="0"/>
      </w:pPr>
    </w:lvl>
    <w:lvl w:ilvl="1" w:tplc="FFFFFFFF">
      <w:start w:val="1"/>
      <w:numFmt w:val="ideographDigital"/>
      <w:lvlText w:val=""/>
      <w:lvlJc w:val="left"/>
      <w:pPr>
        <w:ind w:left="0" w:firstLine="0"/>
      </w:pPr>
    </w:lvl>
    <w:lvl w:ilvl="2" w:tplc="FFFFFFFF">
      <w:start w:val="1"/>
      <w:numFmt w:val="lowerLetter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6D3C6721"/>
    <w:multiLevelType w:val="hybridMultilevel"/>
    <w:tmpl w:val="356849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E5F11F5"/>
    <w:multiLevelType w:val="multilevel"/>
    <w:tmpl w:val="235262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5" w15:restartNumberingAfterBreak="0">
    <w:nsid w:val="70B05A92"/>
    <w:multiLevelType w:val="hybridMultilevel"/>
    <w:tmpl w:val="D222F744"/>
    <w:lvl w:ilvl="0" w:tplc="D9E83A6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7B364B"/>
    <w:multiLevelType w:val="hybridMultilevel"/>
    <w:tmpl w:val="98906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812C74"/>
    <w:multiLevelType w:val="multilevel"/>
    <w:tmpl w:val="0D642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EE325AA"/>
    <w:multiLevelType w:val="multilevel"/>
    <w:tmpl w:val="2EB061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7FCF0825"/>
    <w:multiLevelType w:val="hybridMultilevel"/>
    <w:tmpl w:val="FF0AE96A"/>
    <w:lvl w:ilvl="0" w:tplc="0BB0A0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7"/>
  </w:num>
  <w:num w:numId="4">
    <w:abstractNumId w:val="27"/>
  </w:num>
  <w:num w:numId="5">
    <w:abstractNumId w:val="29"/>
  </w:num>
  <w:num w:numId="6">
    <w:abstractNumId w:val="0"/>
  </w:num>
  <w:num w:numId="7">
    <w:abstractNumId w:val="20"/>
  </w:num>
  <w:num w:numId="8">
    <w:abstractNumId w:val="23"/>
  </w:num>
  <w:num w:numId="9">
    <w:abstractNumId w:val="24"/>
  </w:num>
  <w:num w:numId="10">
    <w:abstractNumId w:val="19"/>
  </w:num>
  <w:num w:numId="11">
    <w:abstractNumId w:val="34"/>
  </w:num>
  <w:num w:numId="12">
    <w:abstractNumId w:val="1"/>
  </w:num>
  <w:num w:numId="13">
    <w:abstractNumId w:val="26"/>
  </w:num>
  <w:num w:numId="14">
    <w:abstractNumId w:val="7"/>
  </w:num>
  <w:num w:numId="15">
    <w:abstractNumId w:val="22"/>
  </w:num>
  <w:num w:numId="16">
    <w:abstractNumId w:val="30"/>
  </w:num>
  <w:num w:numId="17">
    <w:abstractNumId w:val="8"/>
  </w:num>
  <w:num w:numId="18">
    <w:abstractNumId w:val="4"/>
  </w:num>
  <w:num w:numId="19">
    <w:abstractNumId w:val="25"/>
  </w:num>
  <w:num w:numId="20">
    <w:abstractNumId w:val="33"/>
  </w:num>
  <w:num w:numId="21">
    <w:abstractNumId w:val="39"/>
  </w:num>
  <w:num w:numId="22">
    <w:abstractNumId w:val="18"/>
  </w:num>
  <w:num w:numId="23">
    <w:abstractNumId w:val="28"/>
  </w:num>
  <w:num w:numId="24">
    <w:abstractNumId w:val="11"/>
  </w:num>
  <w:num w:numId="25">
    <w:abstractNumId w:val="5"/>
  </w:num>
  <w:num w:numId="26">
    <w:abstractNumId w:val="3"/>
  </w:num>
  <w:num w:numId="27">
    <w:abstractNumId w:val="9"/>
  </w:num>
  <w:num w:numId="28">
    <w:abstractNumId w:val="6"/>
  </w:num>
  <w:num w:numId="29">
    <w:abstractNumId w:val="21"/>
  </w:num>
  <w:num w:numId="30">
    <w:abstractNumId w:val="36"/>
  </w:num>
  <w:num w:numId="31">
    <w:abstractNumId w:val="16"/>
  </w:num>
  <w:num w:numId="32">
    <w:abstractNumId w:val="38"/>
  </w:num>
  <w:num w:numId="33">
    <w:abstractNumId w:val="37"/>
  </w:num>
  <w:num w:numId="34">
    <w:abstractNumId w:val="31"/>
  </w:num>
  <w:num w:numId="35">
    <w:abstractNumId w:val="2"/>
  </w:num>
  <w:num w:numId="36">
    <w:abstractNumId w:val="35"/>
  </w:num>
  <w:num w:numId="37">
    <w:abstractNumId w:val="14"/>
  </w:num>
  <w:num w:numId="38">
    <w:abstractNumId w:val="12"/>
  </w:num>
  <w:num w:numId="3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D2A"/>
    <w:rsid w:val="0000034D"/>
    <w:rsid w:val="0000357D"/>
    <w:rsid w:val="00013862"/>
    <w:rsid w:val="00033A9D"/>
    <w:rsid w:val="00033E95"/>
    <w:rsid w:val="00034843"/>
    <w:rsid w:val="000361C1"/>
    <w:rsid w:val="00041012"/>
    <w:rsid w:val="00044F60"/>
    <w:rsid w:val="00060FE9"/>
    <w:rsid w:val="000721C2"/>
    <w:rsid w:val="00077B24"/>
    <w:rsid w:val="00085A5A"/>
    <w:rsid w:val="000873A6"/>
    <w:rsid w:val="00092F36"/>
    <w:rsid w:val="00093FC1"/>
    <w:rsid w:val="000A3F28"/>
    <w:rsid w:val="000A51CA"/>
    <w:rsid w:val="000A6ACF"/>
    <w:rsid w:val="000B134C"/>
    <w:rsid w:val="000B2573"/>
    <w:rsid w:val="000B63CA"/>
    <w:rsid w:val="000D47AB"/>
    <w:rsid w:val="000E2205"/>
    <w:rsid w:val="000E2844"/>
    <w:rsid w:val="000E5A6D"/>
    <w:rsid w:val="000E7B1E"/>
    <w:rsid w:val="000F25A0"/>
    <w:rsid w:val="00101D0A"/>
    <w:rsid w:val="001021B0"/>
    <w:rsid w:val="00102B15"/>
    <w:rsid w:val="001147D9"/>
    <w:rsid w:val="00133075"/>
    <w:rsid w:val="001419E3"/>
    <w:rsid w:val="00144FF7"/>
    <w:rsid w:val="00161E80"/>
    <w:rsid w:val="001640F6"/>
    <w:rsid w:val="00164C8C"/>
    <w:rsid w:val="00172A2B"/>
    <w:rsid w:val="00173D5C"/>
    <w:rsid w:val="001800DA"/>
    <w:rsid w:val="001B1269"/>
    <w:rsid w:val="001B3064"/>
    <w:rsid w:val="001B6D3B"/>
    <w:rsid w:val="001C5418"/>
    <w:rsid w:val="001E192A"/>
    <w:rsid w:val="001E4908"/>
    <w:rsid w:val="001F12D3"/>
    <w:rsid w:val="001F29C5"/>
    <w:rsid w:val="00203129"/>
    <w:rsid w:val="0021204C"/>
    <w:rsid w:val="002140AA"/>
    <w:rsid w:val="00217D80"/>
    <w:rsid w:val="002301AA"/>
    <w:rsid w:val="00230F30"/>
    <w:rsid w:val="00233540"/>
    <w:rsid w:val="002423F9"/>
    <w:rsid w:val="00242580"/>
    <w:rsid w:val="0026706D"/>
    <w:rsid w:val="002672D6"/>
    <w:rsid w:val="002722D0"/>
    <w:rsid w:val="00293365"/>
    <w:rsid w:val="00294DFA"/>
    <w:rsid w:val="00296ECE"/>
    <w:rsid w:val="002A10CF"/>
    <w:rsid w:val="002A12A7"/>
    <w:rsid w:val="002A19B4"/>
    <w:rsid w:val="002A73EB"/>
    <w:rsid w:val="002B1771"/>
    <w:rsid w:val="002B197D"/>
    <w:rsid w:val="002B22D0"/>
    <w:rsid w:val="002B61AA"/>
    <w:rsid w:val="002C740F"/>
    <w:rsid w:val="002D6ED1"/>
    <w:rsid w:val="002E3327"/>
    <w:rsid w:val="002E5C38"/>
    <w:rsid w:val="002F09B1"/>
    <w:rsid w:val="002F18CA"/>
    <w:rsid w:val="003032A7"/>
    <w:rsid w:val="00313262"/>
    <w:rsid w:val="00314D96"/>
    <w:rsid w:val="0031563F"/>
    <w:rsid w:val="00317850"/>
    <w:rsid w:val="00321DD1"/>
    <w:rsid w:val="003261C5"/>
    <w:rsid w:val="00341F79"/>
    <w:rsid w:val="003514AD"/>
    <w:rsid w:val="00365427"/>
    <w:rsid w:val="00365CA3"/>
    <w:rsid w:val="00374282"/>
    <w:rsid w:val="003760F0"/>
    <w:rsid w:val="0038245C"/>
    <w:rsid w:val="00394293"/>
    <w:rsid w:val="00395ACF"/>
    <w:rsid w:val="003974C9"/>
    <w:rsid w:val="003A40D5"/>
    <w:rsid w:val="003C390C"/>
    <w:rsid w:val="003C40DF"/>
    <w:rsid w:val="003E26D6"/>
    <w:rsid w:val="0040219A"/>
    <w:rsid w:val="004062D9"/>
    <w:rsid w:val="00410E03"/>
    <w:rsid w:val="0041570A"/>
    <w:rsid w:val="00425076"/>
    <w:rsid w:val="00427176"/>
    <w:rsid w:val="00427596"/>
    <w:rsid w:val="00431BD1"/>
    <w:rsid w:val="00432D13"/>
    <w:rsid w:val="0043375A"/>
    <w:rsid w:val="004340FE"/>
    <w:rsid w:val="00434EEC"/>
    <w:rsid w:val="00446E41"/>
    <w:rsid w:val="00453135"/>
    <w:rsid w:val="004609CE"/>
    <w:rsid w:val="004710DF"/>
    <w:rsid w:val="0047317E"/>
    <w:rsid w:val="00474570"/>
    <w:rsid w:val="00485FAA"/>
    <w:rsid w:val="004B6F70"/>
    <w:rsid w:val="004C6CA6"/>
    <w:rsid w:val="004C7E16"/>
    <w:rsid w:val="004F0163"/>
    <w:rsid w:val="004F7B24"/>
    <w:rsid w:val="00500380"/>
    <w:rsid w:val="00502B7E"/>
    <w:rsid w:val="0050754A"/>
    <w:rsid w:val="00527620"/>
    <w:rsid w:val="00532764"/>
    <w:rsid w:val="005328E6"/>
    <w:rsid w:val="00560FC0"/>
    <w:rsid w:val="0056217B"/>
    <w:rsid w:val="00572AE1"/>
    <w:rsid w:val="00584504"/>
    <w:rsid w:val="00594AE2"/>
    <w:rsid w:val="005A4F7C"/>
    <w:rsid w:val="005A51DE"/>
    <w:rsid w:val="005B0470"/>
    <w:rsid w:val="005C4F3B"/>
    <w:rsid w:val="005C6CD2"/>
    <w:rsid w:val="005C753C"/>
    <w:rsid w:val="005E0F46"/>
    <w:rsid w:val="005E75C6"/>
    <w:rsid w:val="005F0D2A"/>
    <w:rsid w:val="005F3276"/>
    <w:rsid w:val="0060236A"/>
    <w:rsid w:val="006112AE"/>
    <w:rsid w:val="00611F4F"/>
    <w:rsid w:val="006158E1"/>
    <w:rsid w:val="006264DF"/>
    <w:rsid w:val="00631EE3"/>
    <w:rsid w:val="0064035A"/>
    <w:rsid w:val="00645BCC"/>
    <w:rsid w:val="0065186D"/>
    <w:rsid w:val="0065197B"/>
    <w:rsid w:val="006527C7"/>
    <w:rsid w:val="006600EB"/>
    <w:rsid w:val="00675DCC"/>
    <w:rsid w:val="00687B1C"/>
    <w:rsid w:val="006A307D"/>
    <w:rsid w:val="006A6C87"/>
    <w:rsid w:val="006C09FD"/>
    <w:rsid w:val="006C0E8E"/>
    <w:rsid w:val="006C3306"/>
    <w:rsid w:val="006C4BF0"/>
    <w:rsid w:val="006E7638"/>
    <w:rsid w:val="006E77FF"/>
    <w:rsid w:val="006F1B99"/>
    <w:rsid w:val="0070248A"/>
    <w:rsid w:val="00706097"/>
    <w:rsid w:val="00710704"/>
    <w:rsid w:val="00714E80"/>
    <w:rsid w:val="007234E9"/>
    <w:rsid w:val="00764493"/>
    <w:rsid w:val="00786205"/>
    <w:rsid w:val="00786674"/>
    <w:rsid w:val="0079279A"/>
    <w:rsid w:val="00792901"/>
    <w:rsid w:val="007A01CC"/>
    <w:rsid w:val="007A5DA0"/>
    <w:rsid w:val="007C7409"/>
    <w:rsid w:val="007D12B6"/>
    <w:rsid w:val="007D5437"/>
    <w:rsid w:val="007E3DB5"/>
    <w:rsid w:val="007E743A"/>
    <w:rsid w:val="007F569B"/>
    <w:rsid w:val="008134BC"/>
    <w:rsid w:val="00821696"/>
    <w:rsid w:val="0083587D"/>
    <w:rsid w:val="008510CF"/>
    <w:rsid w:val="00856FE8"/>
    <w:rsid w:val="008745D2"/>
    <w:rsid w:val="00884E15"/>
    <w:rsid w:val="00887C38"/>
    <w:rsid w:val="008D2167"/>
    <w:rsid w:val="008D431A"/>
    <w:rsid w:val="008E5292"/>
    <w:rsid w:val="00904221"/>
    <w:rsid w:val="00904EE0"/>
    <w:rsid w:val="00930618"/>
    <w:rsid w:val="0093638B"/>
    <w:rsid w:val="0094066F"/>
    <w:rsid w:val="00944F31"/>
    <w:rsid w:val="009465A2"/>
    <w:rsid w:val="00950D48"/>
    <w:rsid w:val="00950DC9"/>
    <w:rsid w:val="00954235"/>
    <w:rsid w:val="00960637"/>
    <w:rsid w:val="009617F5"/>
    <w:rsid w:val="00974109"/>
    <w:rsid w:val="00977A61"/>
    <w:rsid w:val="00983395"/>
    <w:rsid w:val="00994F78"/>
    <w:rsid w:val="009A4C8C"/>
    <w:rsid w:val="009A65D3"/>
    <w:rsid w:val="009B3CB4"/>
    <w:rsid w:val="009E220C"/>
    <w:rsid w:val="009F6FD6"/>
    <w:rsid w:val="00A129C2"/>
    <w:rsid w:val="00A173D7"/>
    <w:rsid w:val="00A25A20"/>
    <w:rsid w:val="00A31767"/>
    <w:rsid w:val="00A3212C"/>
    <w:rsid w:val="00A3449D"/>
    <w:rsid w:val="00A500F3"/>
    <w:rsid w:val="00A65AFB"/>
    <w:rsid w:val="00A76CE7"/>
    <w:rsid w:val="00A9461D"/>
    <w:rsid w:val="00AA7302"/>
    <w:rsid w:val="00AB287C"/>
    <w:rsid w:val="00AC0030"/>
    <w:rsid w:val="00AC55A4"/>
    <w:rsid w:val="00B0742B"/>
    <w:rsid w:val="00B16058"/>
    <w:rsid w:val="00B16F5B"/>
    <w:rsid w:val="00B17459"/>
    <w:rsid w:val="00B24A68"/>
    <w:rsid w:val="00B45342"/>
    <w:rsid w:val="00B46DE6"/>
    <w:rsid w:val="00B612E7"/>
    <w:rsid w:val="00B6541D"/>
    <w:rsid w:val="00B65E5D"/>
    <w:rsid w:val="00B746A6"/>
    <w:rsid w:val="00B75ADE"/>
    <w:rsid w:val="00B760D4"/>
    <w:rsid w:val="00B761CD"/>
    <w:rsid w:val="00B871EE"/>
    <w:rsid w:val="00B9264D"/>
    <w:rsid w:val="00B9276D"/>
    <w:rsid w:val="00BB6AB4"/>
    <w:rsid w:val="00BB6FD2"/>
    <w:rsid w:val="00BC28D9"/>
    <w:rsid w:val="00BC5616"/>
    <w:rsid w:val="00BE02A7"/>
    <w:rsid w:val="00BF58AE"/>
    <w:rsid w:val="00BF69DC"/>
    <w:rsid w:val="00C0402C"/>
    <w:rsid w:val="00C05EB8"/>
    <w:rsid w:val="00C07B5E"/>
    <w:rsid w:val="00C10143"/>
    <w:rsid w:val="00C110A8"/>
    <w:rsid w:val="00C11C27"/>
    <w:rsid w:val="00C22F58"/>
    <w:rsid w:val="00C2364E"/>
    <w:rsid w:val="00C31B37"/>
    <w:rsid w:val="00C55D0A"/>
    <w:rsid w:val="00C64F51"/>
    <w:rsid w:val="00C8142A"/>
    <w:rsid w:val="00C85D43"/>
    <w:rsid w:val="00C871CF"/>
    <w:rsid w:val="00C91D81"/>
    <w:rsid w:val="00C9447A"/>
    <w:rsid w:val="00C961B9"/>
    <w:rsid w:val="00C96EB7"/>
    <w:rsid w:val="00CA2EF1"/>
    <w:rsid w:val="00CA5EF5"/>
    <w:rsid w:val="00CB1D79"/>
    <w:rsid w:val="00CB40E0"/>
    <w:rsid w:val="00CB51D5"/>
    <w:rsid w:val="00CC3996"/>
    <w:rsid w:val="00CC3DF7"/>
    <w:rsid w:val="00CC72EA"/>
    <w:rsid w:val="00CE0389"/>
    <w:rsid w:val="00D0097F"/>
    <w:rsid w:val="00D063ED"/>
    <w:rsid w:val="00D4199E"/>
    <w:rsid w:val="00D41BFE"/>
    <w:rsid w:val="00D54C10"/>
    <w:rsid w:val="00D55A0A"/>
    <w:rsid w:val="00D65922"/>
    <w:rsid w:val="00D72FD4"/>
    <w:rsid w:val="00D7304E"/>
    <w:rsid w:val="00D86955"/>
    <w:rsid w:val="00DA7CF0"/>
    <w:rsid w:val="00DB12D9"/>
    <w:rsid w:val="00DE28B3"/>
    <w:rsid w:val="00DF27CF"/>
    <w:rsid w:val="00DF5BEA"/>
    <w:rsid w:val="00E10BE9"/>
    <w:rsid w:val="00E12846"/>
    <w:rsid w:val="00E26401"/>
    <w:rsid w:val="00E302F9"/>
    <w:rsid w:val="00E349C8"/>
    <w:rsid w:val="00E40304"/>
    <w:rsid w:val="00E545D6"/>
    <w:rsid w:val="00E61E4A"/>
    <w:rsid w:val="00E70C1C"/>
    <w:rsid w:val="00E7266E"/>
    <w:rsid w:val="00E745A0"/>
    <w:rsid w:val="00E9692E"/>
    <w:rsid w:val="00EC2987"/>
    <w:rsid w:val="00EC5BCC"/>
    <w:rsid w:val="00EE1248"/>
    <w:rsid w:val="00EF1795"/>
    <w:rsid w:val="00F0217A"/>
    <w:rsid w:val="00F06080"/>
    <w:rsid w:val="00F06801"/>
    <w:rsid w:val="00F1029E"/>
    <w:rsid w:val="00F130EE"/>
    <w:rsid w:val="00F1369C"/>
    <w:rsid w:val="00F321F6"/>
    <w:rsid w:val="00F3723C"/>
    <w:rsid w:val="00F44ED2"/>
    <w:rsid w:val="00F476C8"/>
    <w:rsid w:val="00F652EF"/>
    <w:rsid w:val="00F70119"/>
    <w:rsid w:val="00F715A0"/>
    <w:rsid w:val="00F71C61"/>
    <w:rsid w:val="00F73883"/>
    <w:rsid w:val="00F75796"/>
    <w:rsid w:val="00F95FA2"/>
    <w:rsid w:val="00F96EC4"/>
    <w:rsid w:val="00FA0C55"/>
    <w:rsid w:val="00FC034E"/>
    <w:rsid w:val="00FC3144"/>
    <w:rsid w:val="00FC4AC3"/>
    <w:rsid w:val="00FD43DB"/>
    <w:rsid w:val="00FE0FB5"/>
    <w:rsid w:val="00FE2CFA"/>
    <w:rsid w:val="00FE7F2F"/>
    <w:rsid w:val="00FF1374"/>
    <w:rsid w:val="00FF37F4"/>
    <w:rsid w:val="00FF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C81F11"/>
  <w15:docId w15:val="{AC566B51-4162-4009-B9AD-C69F7E04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0D2A"/>
    <w:rPr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F0D2A"/>
    <w:pPr>
      <w:keepNext/>
      <w:jc w:val="center"/>
      <w:outlineLvl w:val="0"/>
    </w:pPr>
    <w:rPr>
      <w:rFonts w:ascii="Garamond" w:eastAsia="Times New Roman" w:hAnsi="Garamond"/>
      <w:b/>
      <w:sz w:val="28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F0D2A"/>
    <w:pPr>
      <w:keepNext/>
      <w:outlineLvl w:val="1"/>
    </w:pPr>
    <w:rPr>
      <w:rFonts w:ascii="Garamond" w:eastAsia="Times New Roman" w:hAnsi="Garamond"/>
      <w:b/>
      <w:color w:val="000000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F0D2A"/>
    <w:pPr>
      <w:keepNext/>
      <w:outlineLvl w:val="2"/>
    </w:pPr>
    <w:rPr>
      <w:rFonts w:ascii="Arial" w:eastAsia="Times New Roman" w:hAnsi="Arial"/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F0D2A"/>
    <w:pPr>
      <w:keepNext/>
      <w:tabs>
        <w:tab w:val="num" w:pos="864"/>
      </w:tabs>
      <w:spacing w:before="240" w:after="60"/>
      <w:ind w:left="864" w:hanging="864"/>
      <w:outlineLvl w:val="3"/>
    </w:pPr>
    <w:rPr>
      <w:rFonts w:eastAsia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F0D2A"/>
    <w:pPr>
      <w:keepNext/>
      <w:jc w:val="both"/>
      <w:outlineLvl w:val="4"/>
    </w:pPr>
    <w:rPr>
      <w:rFonts w:ascii="Arial" w:eastAsia="Times New Roman" w:hAnsi="Arial"/>
      <w:b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F0D2A"/>
    <w:pPr>
      <w:keepNext/>
      <w:spacing w:line="360" w:lineRule="auto"/>
      <w:jc w:val="both"/>
      <w:outlineLvl w:val="5"/>
    </w:pPr>
    <w:rPr>
      <w:rFonts w:ascii="Garamond" w:eastAsia="Times New Roman" w:hAnsi="Garamond"/>
      <w:b/>
      <w:color w:val="000000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F0D2A"/>
    <w:pPr>
      <w:keepNext/>
      <w:jc w:val="both"/>
      <w:outlineLvl w:val="6"/>
    </w:pPr>
    <w:rPr>
      <w:rFonts w:ascii="Garamond" w:eastAsia="Times New Roman" w:hAnsi="Garamond"/>
      <w:b/>
      <w:bCs/>
      <w:color w:val="0000FF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F0D2A"/>
    <w:pPr>
      <w:keepNext/>
      <w:tabs>
        <w:tab w:val="right" w:leader="underscore" w:pos="9072"/>
      </w:tabs>
      <w:spacing w:before="120" w:after="120"/>
      <w:ind w:left="426"/>
      <w:jc w:val="center"/>
      <w:outlineLvl w:val="7"/>
    </w:pPr>
    <w:rPr>
      <w:rFonts w:ascii="Book Antiqua" w:eastAsia="Times New Roman" w:hAnsi="Book Antiqua"/>
      <w:b/>
      <w:bCs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F0D2A"/>
    <w:pPr>
      <w:spacing w:before="240" w:after="60"/>
      <w:outlineLvl w:val="8"/>
    </w:pPr>
    <w:rPr>
      <w:rFonts w:ascii="Arial" w:eastAsia="Times New Roman" w:hAnsi="Arial" w:cs="Arial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F0D2A"/>
    <w:rPr>
      <w:rFonts w:ascii="Garamond" w:eastAsia="Times New Roman" w:hAnsi="Garamond"/>
      <w:b/>
      <w:sz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5F0D2A"/>
    <w:rPr>
      <w:rFonts w:ascii="Garamond" w:eastAsia="Times New Roman" w:hAnsi="Garamond"/>
      <w:b/>
      <w:color w:val="00000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5F0D2A"/>
    <w:rPr>
      <w:rFonts w:ascii="Arial" w:eastAsia="Times New Roman" w:hAnsi="Arial"/>
      <w:b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5F0D2A"/>
    <w:rPr>
      <w:rFonts w:eastAsia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5F0D2A"/>
    <w:rPr>
      <w:rFonts w:ascii="Arial" w:eastAsia="Times New Roman" w:hAnsi="Arial"/>
      <w:b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5F0D2A"/>
    <w:rPr>
      <w:rFonts w:ascii="Garamond" w:eastAsia="Times New Roman" w:hAnsi="Garamond"/>
      <w:b/>
      <w:color w:val="00000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5F0D2A"/>
    <w:rPr>
      <w:rFonts w:ascii="Garamond" w:eastAsia="Times New Roman" w:hAnsi="Garamond"/>
      <w:b/>
      <w:bCs/>
      <w:color w:val="0000FF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5F0D2A"/>
    <w:rPr>
      <w:rFonts w:ascii="Book Antiqua" w:eastAsia="Times New Roman" w:hAnsi="Book Antiqua"/>
      <w:b/>
      <w:bCs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5F0D2A"/>
    <w:rPr>
      <w:rFonts w:ascii="Arial" w:eastAsia="Times New Roman" w:hAnsi="Arial" w:cs="Arial"/>
      <w:sz w:val="22"/>
      <w:szCs w:val="22"/>
      <w:lang w:eastAsia="pl-PL"/>
    </w:rPr>
  </w:style>
  <w:style w:type="table" w:styleId="Tabela-Siatka">
    <w:name w:val="Table Grid"/>
    <w:basedOn w:val="Standardowy"/>
    <w:uiPriority w:val="99"/>
    <w:rsid w:val="005F0D2A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5F0D2A"/>
    <w:pPr>
      <w:jc w:val="both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F0D2A"/>
    <w:rPr>
      <w:rFonts w:ascii="Arial" w:eastAsia="Times New Roman" w:hAnsi="Arial"/>
      <w:b/>
      <w:szCs w:val="20"/>
      <w:lang w:eastAsia="pl-PL"/>
    </w:rPr>
  </w:style>
  <w:style w:type="character" w:customStyle="1" w:styleId="apple-style-span">
    <w:name w:val="apple-style-span"/>
    <w:uiPriority w:val="99"/>
    <w:rsid w:val="005F0D2A"/>
    <w:rPr>
      <w:rFonts w:cs="Times New Roman"/>
    </w:rPr>
  </w:style>
  <w:style w:type="table" w:styleId="Tabela-Siatka1">
    <w:name w:val="Table Grid 1"/>
    <w:basedOn w:val="Standardowy"/>
    <w:uiPriority w:val="99"/>
    <w:rsid w:val="005F0D2A"/>
    <w:rPr>
      <w:rFonts w:eastAsia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rsid w:val="005F0D2A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F0D2A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5F0D2A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F0D2A"/>
    <w:rPr>
      <w:rFonts w:eastAsia="Times New Roman"/>
      <w:lang w:eastAsia="pl-PL"/>
    </w:rPr>
  </w:style>
  <w:style w:type="character" w:styleId="Numerstrony">
    <w:name w:val="page number"/>
    <w:uiPriority w:val="99"/>
    <w:rsid w:val="005F0D2A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5F0D2A"/>
    <w:rPr>
      <w:rFonts w:ascii="Garamond" w:eastAsia="Times New Roman" w:hAnsi="Garamond"/>
      <w:b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F0D2A"/>
    <w:rPr>
      <w:rFonts w:ascii="Garamond" w:eastAsia="Times New Roman" w:hAnsi="Garamond"/>
      <w:b/>
      <w:lang w:eastAsia="pl-PL"/>
    </w:rPr>
  </w:style>
  <w:style w:type="paragraph" w:styleId="Tytu">
    <w:name w:val="Title"/>
    <w:basedOn w:val="Normalny"/>
    <w:link w:val="TytuZnak"/>
    <w:uiPriority w:val="99"/>
    <w:qFormat/>
    <w:rsid w:val="005F0D2A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5F0D2A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5F0D2A"/>
    <w:pPr>
      <w:ind w:left="360" w:hanging="180"/>
      <w:jc w:val="both"/>
    </w:pPr>
    <w:rPr>
      <w:rFonts w:ascii="Garamond" w:eastAsia="Times New Roman" w:hAnsi="Garamond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F0D2A"/>
    <w:rPr>
      <w:rFonts w:ascii="Garamond" w:eastAsia="Times New Roman" w:hAnsi="Garamond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5F0D2A"/>
    <w:pPr>
      <w:spacing w:line="360" w:lineRule="auto"/>
      <w:ind w:left="360"/>
      <w:jc w:val="both"/>
    </w:pPr>
    <w:rPr>
      <w:rFonts w:ascii="Garamond" w:eastAsia="Times New Roman" w:hAnsi="Garamond"/>
      <w:b/>
      <w:bCs/>
      <w:color w:val="000000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0D2A"/>
    <w:rPr>
      <w:rFonts w:ascii="Garamond" w:eastAsia="Times New Roman" w:hAnsi="Garamond"/>
      <w:b/>
      <w:bCs/>
      <w:color w:val="00000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5F0D2A"/>
    <w:pPr>
      <w:spacing w:line="360" w:lineRule="auto"/>
      <w:ind w:left="360"/>
      <w:jc w:val="both"/>
    </w:pPr>
    <w:rPr>
      <w:rFonts w:ascii="Garamond" w:eastAsia="Times New Roman" w:hAnsi="Garamond"/>
      <w:color w:val="00000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5F0D2A"/>
    <w:rPr>
      <w:rFonts w:ascii="Garamond" w:eastAsia="Times New Roman" w:hAnsi="Garamond"/>
      <w:color w:val="00000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F0D2A"/>
    <w:pPr>
      <w:jc w:val="both"/>
    </w:pPr>
    <w:rPr>
      <w:rFonts w:ascii="Arial" w:eastAsia="Times New Roman" w:hAnsi="Arial"/>
      <w:b/>
      <w:color w:val="FF000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F0D2A"/>
    <w:rPr>
      <w:rFonts w:ascii="Arial" w:eastAsia="Times New Roman" w:hAnsi="Arial"/>
      <w:b/>
      <w:color w:val="FF0000"/>
      <w:szCs w:val="20"/>
      <w:lang w:eastAsia="pl-PL"/>
    </w:rPr>
  </w:style>
  <w:style w:type="paragraph" w:customStyle="1" w:styleId="pkt">
    <w:name w:val="pkt"/>
    <w:basedOn w:val="Normalny"/>
    <w:uiPriority w:val="99"/>
    <w:rsid w:val="005F0D2A"/>
    <w:pPr>
      <w:spacing w:before="60" w:after="60"/>
      <w:ind w:left="851" w:hanging="295"/>
      <w:jc w:val="both"/>
    </w:pPr>
    <w:rPr>
      <w:rFonts w:eastAsia="Times New Roman"/>
      <w:szCs w:val="24"/>
      <w:lang w:eastAsia="pl-PL"/>
    </w:rPr>
  </w:style>
  <w:style w:type="character" w:styleId="Hipercze">
    <w:name w:val="Hyperlink"/>
    <w:uiPriority w:val="99"/>
    <w:rsid w:val="005F0D2A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F0D2A"/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0D2A"/>
    <w:rPr>
      <w:rFonts w:eastAsia="Times New Roman"/>
      <w:sz w:val="20"/>
      <w:szCs w:val="20"/>
      <w:lang w:eastAsia="pl-PL"/>
    </w:rPr>
  </w:style>
  <w:style w:type="paragraph" w:styleId="Listapunktowana">
    <w:name w:val="List Bullet"/>
    <w:basedOn w:val="Normalny"/>
    <w:autoRedefine/>
    <w:uiPriority w:val="99"/>
    <w:rsid w:val="005F0D2A"/>
    <w:pPr>
      <w:numPr>
        <w:numId w:val="2"/>
      </w:numPr>
      <w:tabs>
        <w:tab w:val="num" w:pos="720"/>
      </w:tabs>
      <w:ind w:left="720"/>
      <w:jc w:val="both"/>
    </w:pPr>
    <w:rPr>
      <w:rFonts w:ascii="Arial" w:eastAsia="Times New Roman" w:hAnsi="Arial" w:cs="Arial"/>
      <w:sz w:val="20"/>
      <w:szCs w:val="24"/>
      <w:lang w:eastAsia="pl-PL"/>
    </w:rPr>
  </w:style>
  <w:style w:type="paragraph" w:customStyle="1" w:styleId="punkty">
    <w:name w:val="punkty"/>
    <w:link w:val="punktyZnak"/>
    <w:uiPriority w:val="99"/>
    <w:rsid w:val="005F0D2A"/>
    <w:pPr>
      <w:widowControl w:val="0"/>
      <w:numPr>
        <w:numId w:val="1"/>
      </w:numPr>
      <w:tabs>
        <w:tab w:val="left" w:pos="964"/>
      </w:tabs>
      <w:spacing w:before="120" w:after="40"/>
      <w:jc w:val="both"/>
    </w:pPr>
    <w:rPr>
      <w:rFonts w:eastAsia="Times New Roman"/>
      <w:color w:val="000000"/>
      <w:lang w:eastAsia="pl-PL"/>
    </w:rPr>
  </w:style>
  <w:style w:type="character" w:customStyle="1" w:styleId="punktyZnak">
    <w:name w:val="punkty Znak"/>
    <w:link w:val="punkty"/>
    <w:uiPriority w:val="99"/>
    <w:locked/>
    <w:rsid w:val="005F0D2A"/>
    <w:rPr>
      <w:rFonts w:eastAsia="Times New Roman"/>
      <w:color w:val="000000"/>
      <w:lang w:eastAsia="pl-PL"/>
    </w:rPr>
  </w:style>
  <w:style w:type="paragraph" w:customStyle="1" w:styleId="Standardowytekst">
    <w:name w:val="Standardowy.tekst"/>
    <w:uiPriority w:val="99"/>
    <w:rsid w:val="005F0D2A"/>
    <w:pPr>
      <w:jc w:val="both"/>
    </w:pPr>
    <w:rPr>
      <w:rFonts w:eastAsia="Times New Roman"/>
      <w:sz w:val="20"/>
      <w:szCs w:val="20"/>
      <w:lang w:eastAsia="pl-PL"/>
    </w:rPr>
  </w:style>
  <w:style w:type="paragraph" w:customStyle="1" w:styleId="BodyTextIndent1">
    <w:name w:val="Body Text Indent1"/>
    <w:basedOn w:val="Normalny"/>
    <w:uiPriority w:val="99"/>
    <w:rsid w:val="005F0D2A"/>
    <w:pPr>
      <w:jc w:val="both"/>
    </w:pPr>
    <w:rPr>
      <w:rFonts w:eastAsia="Times New Roman"/>
      <w:szCs w:val="20"/>
      <w:lang w:eastAsia="pl-PL"/>
    </w:rPr>
  </w:style>
  <w:style w:type="paragraph" w:customStyle="1" w:styleId="Style1">
    <w:name w:val="Style 1"/>
    <w:uiPriority w:val="99"/>
    <w:rsid w:val="005F0D2A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  <w:lang w:eastAsia="pl-PL"/>
    </w:rPr>
  </w:style>
  <w:style w:type="paragraph" w:customStyle="1" w:styleId="punktya">
    <w:name w:val="punkty a.)"/>
    <w:uiPriority w:val="99"/>
    <w:rsid w:val="005F0D2A"/>
    <w:pPr>
      <w:jc w:val="both"/>
    </w:pPr>
    <w:rPr>
      <w:rFonts w:eastAsia="Times New Roman"/>
      <w:lang w:eastAsia="pl-PL"/>
    </w:rPr>
  </w:style>
  <w:style w:type="paragraph" w:customStyle="1" w:styleId="Tekstpodstawowy32">
    <w:name w:val="Tekst podstawowy 32"/>
    <w:basedOn w:val="Normalny"/>
    <w:uiPriority w:val="99"/>
    <w:rsid w:val="005F0D2A"/>
    <w:pPr>
      <w:suppressAutoHyphens/>
      <w:spacing w:after="120"/>
    </w:pPr>
    <w:rPr>
      <w:rFonts w:eastAsia="Times New Roman"/>
      <w:sz w:val="16"/>
      <w:szCs w:val="16"/>
      <w:lang w:eastAsia="ar-SA"/>
    </w:rPr>
  </w:style>
  <w:style w:type="paragraph" w:styleId="NormalnyWeb">
    <w:name w:val="Normal (Web)"/>
    <w:basedOn w:val="Normalny"/>
    <w:uiPriority w:val="99"/>
    <w:rsid w:val="005F0D2A"/>
    <w:pPr>
      <w:suppressAutoHyphens/>
      <w:spacing w:before="280" w:after="280"/>
    </w:pPr>
    <w:rPr>
      <w:rFonts w:eastAsia="Times New Roman"/>
      <w:color w:val="000000"/>
      <w:szCs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5F0D2A"/>
    <w:pPr>
      <w:widowControl w:val="0"/>
      <w:suppressAutoHyphens/>
      <w:jc w:val="both"/>
    </w:pPr>
    <w:rPr>
      <w:rFonts w:ascii="Tahoma" w:eastAsia="Times New Roman" w:hAnsi="Tahoma" w:cs="Tahoma"/>
      <w:b/>
      <w:sz w:val="22"/>
      <w:szCs w:val="20"/>
    </w:rPr>
  </w:style>
  <w:style w:type="character" w:customStyle="1" w:styleId="FontStyle80">
    <w:name w:val="Font Style80"/>
    <w:uiPriority w:val="99"/>
    <w:rsid w:val="005F0D2A"/>
    <w:rPr>
      <w:rFonts w:ascii="Franklin Gothic Medium Cond" w:hAnsi="Franklin Gothic Medium Cond" w:cs="Franklin Gothic Medium Cond"/>
      <w:sz w:val="20"/>
      <w:szCs w:val="20"/>
    </w:rPr>
  </w:style>
  <w:style w:type="character" w:styleId="Uwydatnienie">
    <w:name w:val="Emphasis"/>
    <w:uiPriority w:val="99"/>
    <w:qFormat/>
    <w:rsid w:val="005F0D2A"/>
    <w:rPr>
      <w:rFonts w:cs="Times New Roman"/>
      <w:i/>
      <w:iCs/>
    </w:rPr>
  </w:style>
  <w:style w:type="paragraph" w:customStyle="1" w:styleId="Tekstpodstawowy21">
    <w:name w:val="Tekst podstawowy 21"/>
    <w:basedOn w:val="Normalny"/>
    <w:uiPriority w:val="99"/>
    <w:rsid w:val="005F0D2A"/>
    <w:pPr>
      <w:suppressAutoHyphens/>
      <w:jc w:val="both"/>
    </w:pPr>
    <w:rPr>
      <w:rFonts w:ascii="Arial" w:eastAsia="Times New Roman" w:hAnsi="Arial"/>
      <w:sz w:val="22"/>
      <w:szCs w:val="20"/>
      <w:lang w:eastAsia="ar-SA"/>
    </w:rPr>
  </w:style>
  <w:style w:type="paragraph" w:customStyle="1" w:styleId="Treumowy-podpktalfabetyczny">
    <w:name w:val="Treść umowy-podpkt alfabetyczny"/>
    <w:basedOn w:val="Normalny"/>
    <w:uiPriority w:val="99"/>
    <w:rsid w:val="005F0D2A"/>
    <w:pPr>
      <w:numPr>
        <w:numId w:val="3"/>
      </w:numPr>
      <w:tabs>
        <w:tab w:val="num" w:pos="720"/>
      </w:tabs>
      <w:suppressAutoHyphens/>
      <w:ind w:left="720"/>
    </w:pPr>
    <w:rPr>
      <w:rFonts w:ascii="Arial" w:eastAsia="Times New Roman" w:hAnsi="Arial"/>
      <w:szCs w:val="20"/>
      <w:lang w:eastAsia="ar-SA"/>
    </w:rPr>
  </w:style>
  <w:style w:type="paragraph" w:customStyle="1" w:styleId="Rub1">
    <w:name w:val="Rub1"/>
    <w:basedOn w:val="Normalny"/>
    <w:uiPriority w:val="99"/>
    <w:rsid w:val="005F0D2A"/>
    <w:pPr>
      <w:tabs>
        <w:tab w:val="left" w:pos="1276"/>
      </w:tabs>
      <w:jc w:val="both"/>
    </w:pPr>
    <w:rPr>
      <w:rFonts w:eastAsia="Times New Roman"/>
      <w:b/>
      <w:smallCaps/>
      <w:sz w:val="20"/>
      <w:szCs w:val="20"/>
      <w:lang w:val="en-GB" w:eastAsia="en-GB"/>
    </w:rPr>
  </w:style>
  <w:style w:type="paragraph" w:customStyle="1" w:styleId="Treparagrafu-punkty">
    <w:name w:val="Treść paragrafu-punkty"/>
    <w:basedOn w:val="Normalny"/>
    <w:uiPriority w:val="99"/>
    <w:rsid w:val="005F0D2A"/>
    <w:pPr>
      <w:numPr>
        <w:numId w:val="4"/>
      </w:numPr>
      <w:tabs>
        <w:tab w:val="num" w:pos="926"/>
        <w:tab w:val="num" w:pos="2152"/>
      </w:tabs>
      <w:suppressAutoHyphens/>
      <w:spacing w:after="200"/>
      <w:ind w:left="870" w:firstLine="1279"/>
    </w:pPr>
    <w:rPr>
      <w:rFonts w:ascii="Arial" w:eastAsia="Times New Roman" w:hAnsi="Arial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5F0D2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0D2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5F0D2A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customStyle="1" w:styleId="alista2">
    <w:name w:val="alista2"/>
    <w:uiPriority w:val="99"/>
    <w:rsid w:val="005F0D2A"/>
    <w:pPr>
      <w:jc w:val="both"/>
    </w:pPr>
    <w:rPr>
      <w:rFonts w:eastAsia="Times New Roman"/>
      <w:bCs/>
      <w:szCs w:val="20"/>
      <w:lang w:eastAsia="pl-PL"/>
    </w:rPr>
  </w:style>
  <w:style w:type="character" w:customStyle="1" w:styleId="INS">
    <w:name w:val="INS"/>
    <w:uiPriority w:val="99"/>
    <w:rsid w:val="005F0D2A"/>
  </w:style>
  <w:style w:type="paragraph" w:customStyle="1" w:styleId="alista1">
    <w:name w:val="alista1"/>
    <w:uiPriority w:val="99"/>
    <w:rsid w:val="005F0D2A"/>
    <w:pPr>
      <w:numPr>
        <w:numId w:val="5"/>
      </w:numPr>
      <w:tabs>
        <w:tab w:val="num" w:pos="1080"/>
      </w:tabs>
      <w:ind w:left="1080" w:hanging="720"/>
      <w:jc w:val="both"/>
    </w:pPr>
    <w:rPr>
      <w:rFonts w:eastAsia="Times New Roman"/>
      <w:b/>
      <w:bCs/>
      <w:szCs w:val="22"/>
      <w:lang w:eastAsia="pl-PL"/>
    </w:rPr>
  </w:style>
  <w:style w:type="character" w:customStyle="1" w:styleId="WW-Odwoanieprzypisudolnego">
    <w:name w:val="WW-Odwołanie przypisu dolnego"/>
    <w:uiPriority w:val="99"/>
    <w:rsid w:val="005F0D2A"/>
    <w:rPr>
      <w:vertAlign w:val="superscript"/>
    </w:rPr>
  </w:style>
  <w:style w:type="paragraph" w:customStyle="1" w:styleId="Tekstpodstawowywcity31">
    <w:name w:val="Tekst podstawowy wcięty 31"/>
    <w:basedOn w:val="Normalny"/>
    <w:uiPriority w:val="99"/>
    <w:rsid w:val="005F0D2A"/>
    <w:pPr>
      <w:suppressAutoHyphens/>
      <w:ind w:left="426" w:hanging="426"/>
    </w:pPr>
    <w:rPr>
      <w:rFonts w:eastAsia="Times New Roman"/>
      <w:b/>
      <w:sz w:val="22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F0D2A"/>
    <w:pPr>
      <w:suppressAutoHyphens/>
    </w:pPr>
    <w:rPr>
      <w:rFonts w:eastAsia="Times New Roman"/>
      <w:szCs w:val="20"/>
      <w:lang w:val="en-GB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0D2A"/>
    <w:rPr>
      <w:rFonts w:eastAsia="Times New Roman"/>
      <w:szCs w:val="20"/>
      <w:lang w:val="en-GB" w:eastAsia="ar-SA"/>
    </w:rPr>
  </w:style>
  <w:style w:type="paragraph" w:customStyle="1" w:styleId="BodyText31">
    <w:name w:val="Body Text 31"/>
    <w:basedOn w:val="Normalny"/>
    <w:uiPriority w:val="99"/>
    <w:rsid w:val="005F0D2A"/>
    <w:pPr>
      <w:suppressAutoHyphens/>
    </w:pPr>
    <w:rPr>
      <w:rFonts w:eastAsia="Times New Roman"/>
      <w:b/>
      <w:sz w:val="22"/>
      <w:szCs w:val="20"/>
      <w:lang w:eastAsia="ar-SA"/>
    </w:rPr>
  </w:style>
  <w:style w:type="paragraph" w:customStyle="1" w:styleId="abullet">
    <w:name w:val="abullet"/>
    <w:uiPriority w:val="99"/>
    <w:rsid w:val="005F0D2A"/>
    <w:pPr>
      <w:numPr>
        <w:numId w:val="9"/>
      </w:numPr>
      <w:shd w:val="clear" w:color="auto" w:fill="FFFFFF"/>
      <w:jc w:val="both"/>
    </w:pPr>
    <w:rPr>
      <w:rFonts w:eastAsia="Times New Roman"/>
      <w:bCs/>
      <w:szCs w:val="29"/>
      <w:lang w:eastAsia="pl-PL"/>
    </w:rPr>
  </w:style>
  <w:style w:type="paragraph" w:styleId="Zwykytekst">
    <w:name w:val="Plain Text"/>
    <w:basedOn w:val="Normalny"/>
    <w:link w:val="ZwykytekstZnak"/>
    <w:uiPriority w:val="99"/>
    <w:rsid w:val="005F0D2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F0D2A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St4-punkt">
    <w:name w:val="St4-punkt"/>
    <w:basedOn w:val="Normalny"/>
    <w:uiPriority w:val="99"/>
    <w:rsid w:val="005F0D2A"/>
    <w:pPr>
      <w:autoSpaceDN w:val="0"/>
      <w:ind w:left="680" w:hanging="340"/>
      <w:jc w:val="both"/>
    </w:pPr>
    <w:rPr>
      <w:rFonts w:eastAsia="Times New Roman"/>
      <w:szCs w:val="20"/>
      <w:lang w:eastAsia="pl-PL"/>
    </w:rPr>
  </w:style>
  <w:style w:type="paragraph" w:styleId="Lista">
    <w:name w:val="List"/>
    <w:basedOn w:val="Normalny"/>
    <w:uiPriority w:val="99"/>
    <w:rsid w:val="005F0D2A"/>
    <w:pPr>
      <w:suppressAutoHyphens/>
      <w:ind w:left="283" w:hanging="283"/>
    </w:pPr>
    <w:rPr>
      <w:rFonts w:eastAsia="Times New Roman"/>
      <w:szCs w:val="20"/>
      <w:lang w:val="en-GB" w:eastAsia="ar-SA"/>
    </w:rPr>
  </w:style>
  <w:style w:type="paragraph" w:customStyle="1" w:styleId="Tytu0">
    <w:name w:val="Tytu?"/>
    <w:basedOn w:val="Normalny"/>
    <w:uiPriority w:val="99"/>
    <w:rsid w:val="005F0D2A"/>
    <w:pPr>
      <w:suppressAutoHyphens/>
      <w:jc w:val="center"/>
    </w:pPr>
    <w:rPr>
      <w:rFonts w:eastAsia="Times New Roman"/>
      <w:b/>
      <w:sz w:val="28"/>
      <w:szCs w:val="20"/>
      <w:lang w:eastAsia="ar-SA"/>
    </w:rPr>
  </w:style>
  <w:style w:type="paragraph" w:customStyle="1" w:styleId="ZnakZnakZnakChar">
    <w:name w:val="Znak Znak Znak Char"/>
    <w:basedOn w:val="Normalny"/>
    <w:uiPriority w:val="99"/>
    <w:rsid w:val="005F0D2A"/>
    <w:rPr>
      <w:rFonts w:eastAsia="Times New Roman"/>
      <w:szCs w:val="24"/>
      <w:lang w:eastAsia="pl-PL"/>
    </w:rPr>
  </w:style>
  <w:style w:type="paragraph" w:customStyle="1" w:styleId="alista3">
    <w:name w:val="alista3"/>
    <w:basedOn w:val="Normalny"/>
    <w:uiPriority w:val="99"/>
    <w:rsid w:val="005F0D2A"/>
    <w:pPr>
      <w:suppressAutoHyphens/>
      <w:jc w:val="both"/>
    </w:pPr>
    <w:rPr>
      <w:rFonts w:eastAsia="Times New Roman"/>
      <w:szCs w:val="20"/>
      <w:lang w:eastAsia="ar-SA"/>
    </w:rPr>
  </w:style>
  <w:style w:type="paragraph" w:styleId="Tekstkomentarza">
    <w:name w:val="annotation text"/>
    <w:basedOn w:val="Normalny"/>
    <w:link w:val="TekstkomentarzaZnak"/>
    <w:semiHidden/>
    <w:rsid w:val="005F0D2A"/>
    <w:rPr>
      <w:rFonts w:eastAsia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F0D2A"/>
    <w:rPr>
      <w:rFonts w:eastAsia="Times New Roman"/>
      <w:sz w:val="20"/>
      <w:szCs w:val="20"/>
      <w:lang w:eastAsia="pl-PL"/>
    </w:rPr>
  </w:style>
  <w:style w:type="paragraph" w:customStyle="1" w:styleId="Styl">
    <w:name w:val="Styl"/>
    <w:uiPriority w:val="99"/>
    <w:rsid w:val="005F0D2A"/>
    <w:pPr>
      <w:widowControl w:val="0"/>
      <w:autoSpaceDE w:val="0"/>
      <w:autoSpaceDN w:val="0"/>
      <w:adjustRightInd w:val="0"/>
    </w:pPr>
    <w:rPr>
      <w:rFonts w:eastAsia="Times New Roman"/>
      <w:lang w:eastAsia="pl-PL"/>
    </w:rPr>
  </w:style>
  <w:style w:type="paragraph" w:customStyle="1" w:styleId="ust">
    <w:name w:val="ust"/>
    <w:uiPriority w:val="99"/>
    <w:rsid w:val="005F0D2A"/>
    <w:pPr>
      <w:spacing w:before="60" w:after="60"/>
      <w:ind w:left="426" w:hanging="284"/>
      <w:jc w:val="both"/>
    </w:pPr>
    <w:rPr>
      <w:rFonts w:eastAsia="Times New Roman"/>
      <w:lang w:eastAsia="pl-PL"/>
    </w:rPr>
  </w:style>
  <w:style w:type="paragraph" w:customStyle="1" w:styleId="Standardowy0">
    <w:name w:val="Standardowy.+"/>
    <w:uiPriority w:val="99"/>
    <w:rsid w:val="005F0D2A"/>
    <w:pPr>
      <w:autoSpaceDN w:val="0"/>
    </w:pPr>
    <w:rPr>
      <w:rFonts w:ascii="Arial" w:eastAsia="Times New Roman" w:hAnsi="Arial"/>
      <w:szCs w:val="20"/>
      <w:lang w:eastAsia="pl-PL"/>
    </w:rPr>
  </w:style>
  <w:style w:type="paragraph" w:styleId="Lista2">
    <w:name w:val="List 2"/>
    <w:basedOn w:val="Normalny"/>
    <w:uiPriority w:val="99"/>
    <w:rsid w:val="005F0D2A"/>
    <w:pPr>
      <w:ind w:left="566" w:hanging="283"/>
    </w:pPr>
    <w:rPr>
      <w:rFonts w:eastAsia="Times New Roman"/>
      <w:sz w:val="20"/>
      <w:szCs w:val="20"/>
      <w:lang w:eastAsia="pl-PL"/>
    </w:rPr>
  </w:style>
  <w:style w:type="paragraph" w:styleId="Lista3">
    <w:name w:val="List 3"/>
    <w:basedOn w:val="Normalny"/>
    <w:uiPriority w:val="99"/>
    <w:rsid w:val="005F0D2A"/>
    <w:pPr>
      <w:ind w:left="849" w:hanging="283"/>
    </w:pPr>
    <w:rPr>
      <w:rFonts w:eastAsia="Times New Roman"/>
      <w:sz w:val="20"/>
      <w:szCs w:val="20"/>
      <w:lang w:eastAsia="pl-PL"/>
    </w:rPr>
  </w:style>
  <w:style w:type="paragraph" w:styleId="Lista4">
    <w:name w:val="List 4"/>
    <w:basedOn w:val="Normalny"/>
    <w:uiPriority w:val="99"/>
    <w:rsid w:val="005F0D2A"/>
    <w:pPr>
      <w:ind w:left="1132" w:hanging="283"/>
    </w:pPr>
    <w:rPr>
      <w:rFonts w:eastAsia="Times New Roman"/>
      <w:sz w:val="20"/>
      <w:szCs w:val="20"/>
      <w:lang w:eastAsia="pl-PL"/>
    </w:rPr>
  </w:style>
  <w:style w:type="paragraph" w:styleId="Lista5">
    <w:name w:val="List 5"/>
    <w:basedOn w:val="Normalny"/>
    <w:uiPriority w:val="99"/>
    <w:rsid w:val="005F0D2A"/>
    <w:pPr>
      <w:ind w:left="1415" w:hanging="283"/>
    </w:pPr>
    <w:rPr>
      <w:rFonts w:eastAsia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uiPriority w:val="99"/>
    <w:rsid w:val="005F0D2A"/>
    <w:pPr>
      <w:numPr>
        <w:numId w:val="7"/>
      </w:numPr>
      <w:tabs>
        <w:tab w:val="num" w:pos="643"/>
        <w:tab w:val="num" w:pos="1980"/>
      </w:tabs>
      <w:ind w:left="643" w:hanging="360"/>
    </w:pPr>
    <w:rPr>
      <w:rFonts w:eastAsia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uiPriority w:val="99"/>
    <w:rsid w:val="005F0D2A"/>
    <w:pPr>
      <w:numPr>
        <w:numId w:val="8"/>
      </w:numPr>
      <w:tabs>
        <w:tab w:val="num" w:pos="926"/>
        <w:tab w:val="num" w:pos="1905"/>
      </w:tabs>
      <w:ind w:left="926" w:hanging="360"/>
    </w:pPr>
    <w:rPr>
      <w:rFonts w:eastAsia="Times New Roman"/>
      <w:sz w:val="20"/>
      <w:szCs w:val="20"/>
      <w:lang w:eastAsia="pl-PL"/>
    </w:rPr>
  </w:style>
  <w:style w:type="paragraph" w:styleId="Listapunktowana4">
    <w:name w:val="List Bullet 4"/>
    <w:basedOn w:val="Normalny"/>
    <w:autoRedefine/>
    <w:uiPriority w:val="99"/>
    <w:rsid w:val="005F0D2A"/>
    <w:pPr>
      <w:numPr>
        <w:numId w:val="6"/>
      </w:numPr>
      <w:tabs>
        <w:tab w:val="num" w:pos="720"/>
        <w:tab w:val="num" w:pos="1673"/>
      </w:tabs>
    </w:pPr>
    <w:rPr>
      <w:rFonts w:eastAsia="Times New Roman"/>
      <w:sz w:val="20"/>
      <w:szCs w:val="20"/>
      <w:lang w:eastAsia="pl-PL"/>
    </w:rPr>
  </w:style>
  <w:style w:type="paragraph" w:styleId="Lista-kontynuacja">
    <w:name w:val="List Continue"/>
    <w:basedOn w:val="Normalny"/>
    <w:uiPriority w:val="99"/>
    <w:rsid w:val="005F0D2A"/>
    <w:pPr>
      <w:spacing w:after="120"/>
      <w:ind w:left="283"/>
    </w:pPr>
    <w:rPr>
      <w:rFonts w:eastAsia="Times New Roman"/>
      <w:sz w:val="20"/>
      <w:szCs w:val="20"/>
      <w:lang w:eastAsia="pl-PL"/>
    </w:rPr>
  </w:style>
  <w:style w:type="paragraph" w:styleId="Lista-kontynuacja2">
    <w:name w:val="List Continue 2"/>
    <w:basedOn w:val="Normalny"/>
    <w:uiPriority w:val="99"/>
    <w:rsid w:val="005F0D2A"/>
    <w:pPr>
      <w:spacing w:after="120"/>
      <w:ind w:left="566"/>
    </w:pPr>
    <w:rPr>
      <w:rFonts w:eastAsia="Times New Roman"/>
      <w:sz w:val="20"/>
      <w:szCs w:val="20"/>
      <w:lang w:eastAsia="pl-PL"/>
    </w:rPr>
  </w:style>
  <w:style w:type="paragraph" w:styleId="Lista-kontynuacja3">
    <w:name w:val="List Continue 3"/>
    <w:basedOn w:val="Normalny"/>
    <w:uiPriority w:val="99"/>
    <w:rsid w:val="005F0D2A"/>
    <w:pPr>
      <w:spacing w:after="120"/>
      <w:ind w:left="849"/>
    </w:pPr>
    <w:rPr>
      <w:rFonts w:eastAsia="Times New Roman"/>
      <w:sz w:val="20"/>
      <w:szCs w:val="20"/>
      <w:lang w:eastAsia="pl-PL"/>
    </w:rPr>
  </w:style>
  <w:style w:type="paragraph" w:styleId="Lista-kontynuacja4">
    <w:name w:val="List Continue 4"/>
    <w:basedOn w:val="Normalny"/>
    <w:uiPriority w:val="99"/>
    <w:rsid w:val="005F0D2A"/>
    <w:pPr>
      <w:spacing w:after="120"/>
      <w:ind w:left="1132"/>
    </w:pPr>
    <w:rPr>
      <w:rFonts w:eastAsia="Times New Roman"/>
      <w:sz w:val="20"/>
      <w:szCs w:val="20"/>
      <w:lang w:eastAsia="pl-PL"/>
    </w:rPr>
  </w:style>
  <w:style w:type="paragraph" w:styleId="Wcicienormalne">
    <w:name w:val="Normal Indent"/>
    <w:basedOn w:val="Normalny"/>
    <w:uiPriority w:val="99"/>
    <w:rsid w:val="005F0D2A"/>
    <w:pPr>
      <w:ind w:left="708"/>
    </w:pPr>
    <w:rPr>
      <w:rFonts w:eastAsia="Times New Roman"/>
      <w:sz w:val="20"/>
      <w:szCs w:val="20"/>
      <w:lang w:eastAsia="pl-PL"/>
    </w:rPr>
  </w:style>
  <w:style w:type="paragraph" w:customStyle="1" w:styleId="ShortReturnAddress">
    <w:name w:val="Short Return Address"/>
    <w:basedOn w:val="Normalny"/>
    <w:uiPriority w:val="99"/>
    <w:rsid w:val="005F0D2A"/>
    <w:rPr>
      <w:rFonts w:eastAsia="Times New Roman"/>
      <w:sz w:val="20"/>
      <w:szCs w:val="20"/>
      <w:lang w:eastAsia="pl-PL"/>
    </w:rPr>
  </w:style>
  <w:style w:type="paragraph" w:styleId="Podpis">
    <w:name w:val="Signature"/>
    <w:basedOn w:val="Normalny"/>
    <w:link w:val="PodpisZnak"/>
    <w:uiPriority w:val="99"/>
    <w:rsid w:val="005F0D2A"/>
    <w:pPr>
      <w:ind w:left="4252"/>
    </w:pPr>
    <w:rPr>
      <w:rFonts w:eastAsia="Times New Roman"/>
      <w:sz w:val="20"/>
      <w:szCs w:val="20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5F0D2A"/>
    <w:rPr>
      <w:rFonts w:eastAsia="Times New Roman"/>
      <w:sz w:val="20"/>
      <w:szCs w:val="20"/>
      <w:lang w:eastAsia="pl-PL"/>
    </w:rPr>
  </w:style>
  <w:style w:type="paragraph" w:customStyle="1" w:styleId="PPLine">
    <w:name w:val="PP Line"/>
    <w:basedOn w:val="Podpis"/>
    <w:uiPriority w:val="99"/>
    <w:rsid w:val="005F0D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F0D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0D2A"/>
    <w:rPr>
      <w:rFonts w:eastAsia="Times New Roman"/>
      <w:b/>
      <w:bCs/>
      <w:sz w:val="20"/>
      <w:szCs w:val="20"/>
      <w:lang w:eastAsia="pl-PL"/>
    </w:rPr>
  </w:style>
  <w:style w:type="character" w:customStyle="1" w:styleId="apple-converted-space">
    <w:name w:val="apple-converted-space"/>
    <w:uiPriority w:val="99"/>
    <w:rsid w:val="005F0D2A"/>
    <w:rPr>
      <w:rFonts w:cs="Times New Roman"/>
    </w:rPr>
  </w:style>
  <w:style w:type="character" w:styleId="UyteHipercze">
    <w:name w:val="FollowedHyperlink"/>
    <w:uiPriority w:val="99"/>
    <w:rsid w:val="005F0D2A"/>
    <w:rPr>
      <w:rFonts w:cs="Times New Roman"/>
      <w:color w:val="800080"/>
      <w:u w:val="single"/>
    </w:rPr>
  </w:style>
  <w:style w:type="paragraph" w:customStyle="1" w:styleId="S1">
    <w:name w:val="S1"/>
    <w:basedOn w:val="Nagwek1"/>
    <w:autoRedefine/>
    <w:uiPriority w:val="99"/>
    <w:rsid w:val="005F0D2A"/>
    <w:pPr>
      <w:tabs>
        <w:tab w:val="num" w:pos="432"/>
      </w:tabs>
      <w:spacing w:before="240" w:after="60" w:line="360" w:lineRule="auto"/>
      <w:ind w:left="432" w:hanging="432"/>
      <w:jc w:val="left"/>
    </w:pPr>
    <w:rPr>
      <w:rFonts w:ascii="Calibri" w:hAnsi="Calibri" w:cs="Arial"/>
      <w:bCs/>
      <w:kern w:val="32"/>
      <w:szCs w:val="28"/>
    </w:rPr>
  </w:style>
  <w:style w:type="paragraph" w:customStyle="1" w:styleId="S2">
    <w:name w:val="S2"/>
    <w:basedOn w:val="Nagwek2"/>
    <w:autoRedefine/>
    <w:uiPriority w:val="99"/>
    <w:rsid w:val="005F0D2A"/>
    <w:pPr>
      <w:numPr>
        <w:ilvl w:val="1"/>
      </w:numPr>
      <w:tabs>
        <w:tab w:val="num" w:pos="576"/>
      </w:tabs>
      <w:spacing w:before="240" w:after="60"/>
      <w:ind w:left="576" w:hanging="576"/>
    </w:pPr>
    <w:rPr>
      <w:rFonts w:ascii="Calibri" w:hAnsi="Calibri" w:cs="Arial"/>
      <w:bCs/>
      <w:iCs/>
      <w:color w:val="auto"/>
      <w:sz w:val="26"/>
    </w:rPr>
  </w:style>
  <w:style w:type="paragraph" w:customStyle="1" w:styleId="S3">
    <w:name w:val="S3"/>
    <w:basedOn w:val="Nagwek3"/>
    <w:autoRedefine/>
    <w:uiPriority w:val="99"/>
    <w:rsid w:val="005F0D2A"/>
    <w:pPr>
      <w:numPr>
        <w:ilvl w:val="2"/>
      </w:numPr>
      <w:tabs>
        <w:tab w:val="num" w:pos="720"/>
      </w:tabs>
      <w:spacing w:before="240" w:after="60"/>
      <w:ind w:left="1440" w:hanging="720"/>
    </w:pPr>
    <w:rPr>
      <w:rFonts w:ascii="Calibri" w:hAnsi="Calibri" w:cs="Arial"/>
      <w:bCs/>
      <w:szCs w:val="24"/>
    </w:rPr>
  </w:style>
  <w:style w:type="paragraph" w:customStyle="1" w:styleId="S4">
    <w:name w:val="S4"/>
    <w:basedOn w:val="Nagwek4"/>
    <w:autoRedefine/>
    <w:uiPriority w:val="99"/>
    <w:rsid w:val="005F0D2A"/>
    <w:pPr>
      <w:numPr>
        <w:ilvl w:val="3"/>
      </w:numPr>
      <w:tabs>
        <w:tab w:val="num" w:pos="864"/>
      </w:tabs>
      <w:ind w:left="1728" w:hanging="864"/>
    </w:pPr>
    <w:rPr>
      <w:rFonts w:ascii="Calibri" w:hAnsi="Calibri"/>
      <w:sz w:val="24"/>
      <w:szCs w:val="24"/>
    </w:rPr>
  </w:style>
  <w:style w:type="paragraph" w:customStyle="1" w:styleId="S5">
    <w:name w:val="S5"/>
    <w:basedOn w:val="Nagwek5"/>
    <w:autoRedefine/>
    <w:uiPriority w:val="99"/>
    <w:rsid w:val="005F0D2A"/>
    <w:pPr>
      <w:keepNext w:val="0"/>
      <w:numPr>
        <w:ilvl w:val="4"/>
      </w:numPr>
      <w:tabs>
        <w:tab w:val="num" w:pos="1008"/>
      </w:tabs>
      <w:spacing w:before="240" w:after="60"/>
      <w:ind w:left="2424" w:hanging="1008"/>
      <w:jc w:val="left"/>
    </w:pPr>
    <w:rPr>
      <w:rFonts w:ascii="Calibri" w:hAnsi="Calibri"/>
      <w:bCs/>
      <w:iCs/>
      <w:szCs w:val="24"/>
    </w:rPr>
  </w:style>
  <w:style w:type="character" w:styleId="Odwoaniedokomentarza">
    <w:name w:val="annotation reference"/>
    <w:unhideWhenUsed/>
    <w:rsid w:val="005F0D2A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5F0D2A"/>
    <w:pPr>
      <w:ind w:left="720"/>
      <w:contextualSpacing/>
    </w:pPr>
    <w:rPr>
      <w:rFonts w:eastAsia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5F0D2A"/>
    <w:rPr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4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3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DF17A-E60E-413C-8B34-E38F5F0E1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4191</Words>
  <Characters>25149</Characters>
  <Application>Microsoft Office Word</Application>
  <DocSecurity>4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Iwona Murawska</cp:lastModifiedBy>
  <cp:revision>2</cp:revision>
  <cp:lastPrinted>2018-06-12T05:44:00Z</cp:lastPrinted>
  <dcterms:created xsi:type="dcterms:W3CDTF">2019-06-13T11:48:00Z</dcterms:created>
  <dcterms:modified xsi:type="dcterms:W3CDTF">2019-06-13T11:48:00Z</dcterms:modified>
</cp:coreProperties>
</file>