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AD72C1" w14:textId="77777777" w:rsidR="005F0D2A" w:rsidRPr="003D1339" w:rsidRDefault="005F0D2A" w:rsidP="005F0D2A">
      <w:pPr>
        <w:spacing w:before="240"/>
        <w:jc w:val="center"/>
        <w:rPr>
          <w:b/>
          <w:szCs w:val="24"/>
        </w:rPr>
      </w:pPr>
      <w:r w:rsidRPr="003D1339">
        <w:rPr>
          <w:b/>
          <w:szCs w:val="24"/>
        </w:rPr>
        <w:t>SZCZEGÓŁOWE  PARAMETRY  TECHNICZNE</w:t>
      </w:r>
    </w:p>
    <w:p w14:paraId="5D181D72" w14:textId="77777777" w:rsidR="005F0D2A" w:rsidRPr="003D1339" w:rsidRDefault="000B0984" w:rsidP="005F0D2A">
      <w:pPr>
        <w:spacing w:after="240"/>
        <w:jc w:val="center"/>
        <w:rPr>
          <w:b/>
          <w:szCs w:val="24"/>
        </w:rPr>
      </w:pPr>
      <w:r w:rsidRPr="003D1339">
        <w:rPr>
          <w:b/>
          <w:szCs w:val="24"/>
        </w:rPr>
        <w:t xml:space="preserve">JEDNOCZŁONOWEGO </w:t>
      </w:r>
      <w:r w:rsidR="005F0D2A" w:rsidRPr="003D1339">
        <w:rPr>
          <w:b/>
          <w:szCs w:val="24"/>
        </w:rPr>
        <w:t xml:space="preserve">AUTOBUSU </w:t>
      </w:r>
      <w:r w:rsidR="00B55A92" w:rsidRPr="003D1339">
        <w:rPr>
          <w:b/>
          <w:szCs w:val="24"/>
        </w:rPr>
        <w:t>HYBRYDOWEGO</w:t>
      </w:r>
      <w:r w:rsidR="005F0D2A" w:rsidRPr="003D1339">
        <w:rPr>
          <w:b/>
          <w:szCs w:val="24"/>
        </w:rPr>
        <w:t xml:space="preserve"> </w:t>
      </w:r>
    </w:p>
    <w:p w14:paraId="012E7543" w14:textId="77777777" w:rsidR="00A31767" w:rsidRPr="003D1339" w:rsidRDefault="00A31767" w:rsidP="005F0D2A">
      <w:pPr>
        <w:spacing w:after="240"/>
        <w:jc w:val="center"/>
        <w:rPr>
          <w:b/>
          <w:szCs w:val="24"/>
        </w:rPr>
      </w:pPr>
    </w:p>
    <w:p w14:paraId="6E552C75" w14:textId="77777777" w:rsidR="005F0D2A" w:rsidRPr="003D1339" w:rsidRDefault="005F0D2A" w:rsidP="005F0D2A">
      <w:pPr>
        <w:jc w:val="both"/>
        <w:rPr>
          <w:szCs w:val="24"/>
        </w:rPr>
      </w:pPr>
      <w:r w:rsidRPr="003D1339">
        <w:rPr>
          <w:szCs w:val="24"/>
        </w:rPr>
        <w:t>Każdy autobus musi charakteryzować się następującymi parametrami i po</w:t>
      </w:r>
      <w:r w:rsidR="00320711" w:rsidRPr="003D1339">
        <w:rPr>
          <w:szCs w:val="24"/>
        </w:rPr>
        <w:t>siadać następujące wyposażenie:</w:t>
      </w:r>
    </w:p>
    <w:p w14:paraId="54976948" w14:textId="77777777" w:rsidR="005F0D2A" w:rsidRPr="003D1339" w:rsidRDefault="005F0D2A" w:rsidP="005F0D2A">
      <w:pPr>
        <w:jc w:val="both"/>
        <w:rPr>
          <w:szCs w:val="24"/>
        </w:rPr>
      </w:pPr>
    </w:p>
    <w:p w14:paraId="4FAEE05F" w14:textId="77777777" w:rsidR="000361C1" w:rsidRPr="003D1339" w:rsidRDefault="000361C1" w:rsidP="00FC3144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rFonts w:cs="Arial"/>
          <w:b/>
        </w:rPr>
        <w:t>WYMIARY ZEWNĘTRZNE</w:t>
      </w:r>
    </w:p>
    <w:p w14:paraId="02E287F7" w14:textId="77777777" w:rsidR="00B55A92" w:rsidRPr="003D1339" w:rsidRDefault="00B55A92" w:rsidP="00FC3144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długość całkowita od 11 500 mm do 12 200 mm</w:t>
      </w:r>
      <w:r w:rsidR="00C65889" w:rsidRPr="003D1339">
        <w:rPr>
          <w:rFonts w:cs="Arial"/>
        </w:rPr>
        <w:t xml:space="preserve"> </w:t>
      </w:r>
    </w:p>
    <w:p w14:paraId="4786ADFA" w14:textId="77777777" w:rsidR="00B55A92" w:rsidRPr="003D1339" w:rsidRDefault="00B55A92" w:rsidP="00FC3144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szerokość całkowita bez lusterek maksymalnie 2 550 mm</w:t>
      </w:r>
    </w:p>
    <w:p w14:paraId="14CD1FD9" w14:textId="77777777" w:rsidR="00B55A92" w:rsidRPr="003D1339" w:rsidRDefault="00B55A92" w:rsidP="00FC3144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wysokość całkowita maksymalnie 3 </w:t>
      </w:r>
      <w:r w:rsidR="007407D3" w:rsidRPr="003D1339">
        <w:rPr>
          <w:szCs w:val="24"/>
        </w:rPr>
        <w:t>5</w:t>
      </w:r>
      <w:r w:rsidRPr="003D1339">
        <w:rPr>
          <w:szCs w:val="24"/>
        </w:rPr>
        <w:t>00 mm</w:t>
      </w:r>
    </w:p>
    <w:p w14:paraId="1C4B9203" w14:textId="77777777" w:rsidR="00FC3144" w:rsidRPr="003D1339" w:rsidRDefault="00FC3144" w:rsidP="00FC3144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b/>
          <w:szCs w:val="24"/>
        </w:rPr>
        <w:t>LICZBA MIESJC PASAŻERSKICH W AUTOBUSIE</w:t>
      </w:r>
    </w:p>
    <w:p w14:paraId="1A2D5030" w14:textId="175938A8" w:rsidR="00B55A92" w:rsidRPr="003D1339" w:rsidRDefault="0088594D" w:rsidP="00FC3144">
      <w:pPr>
        <w:numPr>
          <w:ilvl w:val="1"/>
          <w:numId w:val="37"/>
        </w:numPr>
        <w:jc w:val="both"/>
        <w:rPr>
          <w:rFonts w:cs="Arial"/>
        </w:rPr>
      </w:pPr>
      <w:r>
        <w:rPr>
          <w:szCs w:val="24"/>
        </w:rPr>
        <w:t>L</w:t>
      </w:r>
      <w:r w:rsidR="00B55A92" w:rsidRPr="003D1339">
        <w:rPr>
          <w:szCs w:val="24"/>
        </w:rPr>
        <w:t xml:space="preserve">iczba miejsc siedzących co najmniej </w:t>
      </w:r>
      <w:r w:rsidR="00243C8D">
        <w:rPr>
          <w:szCs w:val="24"/>
        </w:rPr>
        <w:t>30</w:t>
      </w:r>
    </w:p>
    <w:p w14:paraId="196C4996" w14:textId="77777777" w:rsidR="00FC3144" w:rsidRPr="003D1339" w:rsidRDefault="00FC3144" w:rsidP="00FC3144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Miejsca siedzące </w:t>
      </w:r>
      <w:r w:rsidR="00D22B38" w:rsidRPr="003D1339">
        <w:rPr>
          <w:rFonts w:cs="Arial"/>
        </w:rPr>
        <w:t>(</w:t>
      </w:r>
      <w:r w:rsidRPr="003D1339">
        <w:rPr>
          <w:rFonts w:cs="Arial"/>
        </w:rPr>
        <w:t xml:space="preserve">tzw. </w:t>
      </w:r>
      <w:r w:rsidR="002A19B9" w:rsidRPr="003D1339">
        <w:rPr>
          <w:rFonts w:cs="Arial"/>
        </w:rPr>
        <w:t>„</w:t>
      </w:r>
      <w:r w:rsidRPr="003D1339">
        <w:rPr>
          <w:rFonts w:cs="Arial"/>
        </w:rPr>
        <w:t>półtoraki</w:t>
      </w:r>
      <w:r w:rsidR="002A19B9" w:rsidRPr="003D1339">
        <w:rPr>
          <w:rFonts w:cs="Arial"/>
        </w:rPr>
        <w:t>”</w:t>
      </w:r>
      <w:r w:rsidR="00D22B38" w:rsidRPr="003D1339">
        <w:rPr>
          <w:rFonts w:cs="Arial"/>
        </w:rPr>
        <w:t xml:space="preserve"> ” 1,5 miejsca) </w:t>
      </w:r>
      <w:r w:rsidRPr="003D1339">
        <w:rPr>
          <w:rFonts w:cs="Arial"/>
        </w:rPr>
        <w:t xml:space="preserve"> będą liczone jako pojedyncze miejsce.</w:t>
      </w:r>
    </w:p>
    <w:p w14:paraId="6A4FABFF" w14:textId="77777777" w:rsidR="00786674" w:rsidRPr="003D1339" w:rsidRDefault="00786674" w:rsidP="007407D3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Niska podł</w:t>
      </w:r>
      <w:r w:rsidR="007407D3" w:rsidRPr="003D1339">
        <w:rPr>
          <w:rFonts w:cs="Arial"/>
        </w:rPr>
        <w:t>oga na całej długości autobusu bez progów wewnątrz pojazdu.</w:t>
      </w:r>
      <w:r w:rsidRPr="003D1339">
        <w:rPr>
          <w:rFonts w:cs="Arial"/>
        </w:rPr>
        <w:t xml:space="preserve"> </w:t>
      </w:r>
      <w:r w:rsidR="007407D3" w:rsidRPr="003D1339">
        <w:rPr>
          <w:rFonts w:cs="Arial"/>
        </w:rPr>
        <w:t>W</w:t>
      </w:r>
      <w:r w:rsidRPr="003D1339">
        <w:rPr>
          <w:rFonts w:cs="Arial"/>
        </w:rPr>
        <w:t>arunek powyższy nie wyklucza autobusów z pojedynczym schodkiem w trzecich drzwiach autobusu.</w:t>
      </w:r>
    </w:p>
    <w:p w14:paraId="0D8651CC" w14:textId="77777777" w:rsidR="008134BC" w:rsidRPr="003D1339" w:rsidRDefault="008134BC" w:rsidP="008134BC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rFonts w:cs="Arial"/>
          <w:b/>
        </w:rPr>
        <w:t>KOLORYSTYKA ZEWNĘTRZNA POJAZDU</w:t>
      </w:r>
    </w:p>
    <w:p w14:paraId="74FCB1C2" w14:textId="77777777" w:rsidR="008134BC" w:rsidRPr="003D1339" w:rsidRDefault="008134BC" w:rsidP="008134BC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Dominujące dwa kolory – tło w kolorze białym RAL 9010, pasy w kolorze zielonym RAL 6018</w:t>
      </w:r>
    </w:p>
    <w:p w14:paraId="1D3C5797" w14:textId="77777777" w:rsidR="008134BC" w:rsidRPr="003D1339" w:rsidRDefault="008134BC" w:rsidP="008134BC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Zamawiający przewiduje malowanie l</w:t>
      </w:r>
      <w:r w:rsidR="00CE0389" w:rsidRPr="003D1339">
        <w:rPr>
          <w:szCs w:val="24"/>
        </w:rPr>
        <w:t xml:space="preserve">ub naklejanie emblematów, logo promocyjnego, </w:t>
      </w:r>
      <w:r w:rsidRPr="003D1339">
        <w:rPr>
          <w:szCs w:val="24"/>
        </w:rPr>
        <w:t>numerów ewidencyjnych itp. elementów. Projekt malowania lub projekty elementów naklejanych zostaną przekazane Wykonawcy. Wykonanie malowania i oklejenia należy do obowiązków Wykonawcy.</w:t>
      </w:r>
    </w:p>
    <w:p w14:paraId="2EF8F5ED" w14:textId="77777777" w:rsidR="00F75796" w:rsidRPr="003D1339" w:rsidRDefault="00F75796" w:rsidP="00F75796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b/>
          <w:szCs w:val="24"/>
        </w:rPr>
        <w:t xml:space="preserve">OKNA </w:t>
      </w:r>
      <w:r w:rsidR="00E26401" w:rsidRPr="003D1339">
        <w:rPr>
          <w:b/>
          <w:szCs w:val="24"/>
        </w:rPr>
        <w:t xml:space="preserve">I SZYBY </w:t>
      </w:r>
      <w:r w:rsidRPr="003D1339">
        <w:rPr>
          <w:b/>
          <w:szCs w:val="24"/>
        </w:rPr>
        <w:t>AUTOBUSU</w:t>
      </w:r>
    </w:p>
    <w:p w14:paraId="26719471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Szyby przednie ze szkła wielowarstwowego klejonego</w:t>
      </w:r>
    </w:p>
    <w:p w14:paraId="6E586912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Okno w kabinie kierowcy z rozsuwaną lub opuszczaną szybą boczną. Dopuszcza się napęd elektryczny mechanizmu otwierania szyby.</w:t>
      </w:r>
    </w:p>
    <w:p w14:paraId="50C3D651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Zamawiający wymaga zainstalowania w przedziale pasażerskim autobusu okien z elementami przesuwnymi. Nie dopuszcza się okien uchylnych.</w:t>
      </w:r>
    </w:p>
    <w:p w14:paraId="0401C828" w14:textId="6C481451" w:rsidR="00033C8F" w:rsidRPr="003D1339" w:rsidRDefault="00033C8F" w:rsidP="00033C8F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Okna przesuwne powinny stanowić co najmniej </w:t>
      </w:r>
      <w:r w:rsidR="0007301E">
        <w:rPr>
          <w:rFonts w:cs="Arial"/>
        </w:rPr>
        <w:t>połowę</w:t>
      </w:r>
      <w:r w:rsidRPr="003D1339">
        <w:rPr>
          <w:rFonts w:cs="Arial"/>
        </w:rPr>
        <w:t xml:space="preserve"> </w:t>
      </w:r>
      <w:r w:rsidR="0007301E">
        <w:rPr>
          <w:rFonts w:cs="Arial"/>
        </w:rPr>
        <w:t xml:space="preserve">ilości </w:t>
      </w:r>
      <w:r w:rsidRPr="003D1339">
        <w:rPr>
          <w:rFonts w:cs="Arial"/>
        </w:rPr>
        <w:t>okien autobusu. Do powyższego wskaźnika nie wlicza się okien o szerokości mniejszej niż 800 mm</w:t>
      </w:r>
      <w:r w:rsidR="00A646ED">
        <w:rPr>
          <w:rFonts w:cs="Arial"/>
        </w:rPr>
        <w:t xml:space="preserve"> oraz okien, w </w:t>
      </w:r>
      <w:r w:rsidR="009D0003">
        <w:rPr>
          <w:rFonts w:cs="Arial"/>
        </w:rPr>
        <w:t xml:space="preserve">świetle </w:t>
      </w:r>
      <w:r w:rsidR="00A646ED">
        <w:rPr>
          <w:rFonts w:cs="Arial"/>
        </w:rPr>
        <w:t>których zamontowano wyświetlacze systemu informacji pasażerskiej.</w:t>
      </w:r>
    </w:p>
    <w:p w14:paraId="53685B21" w14:textId="77777777" w:rsidR="00033C8F" w:rsidRPr="003D1339" w:rsidRDefault="00033C8F" w:rsidP="00033C8F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Część przesuwna okna musi obejmować nie mniej jak 20% i nie więcej niż 60% wysokości okna.</w:t>
      </w:r>
    </w:p>
    <w:p w14:paraId="657CEE75" w14:textId="77777777" w:rsidR="00033C8F" w:rsidRPr="003D1339" w:rsidRDefault="00033C8F" w:rsidP="00033C8F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Przesuwne części okien muszą być wyposażone w zamki blokujące okno w pozycji zamkniętej i uniemożliwiającej samoistne odsunięcie się okna w czasie jazdy pojazdu.</w:t>
      </w:r>
    </w:p>
    <w:p w14:paraId="04D4E6CF" w14:textId="77777777" w:rsidR="00033C8F" w:rsidRPr="003D1339" w:rsidRDefault="00033C8F" w:rsidP="00033C8F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Każda część przesuwna musi być wyposażona w blokadę otwierania okien przez prowadzącego pojazd w pozycji zamkniętej – np. blokada zamkiem typu „kwadrat”. Blokada może być zintegrowana z zamkiem lub być zamontowana niezależnie.</w:t>
      </w:r>
    </w:p>
    <w:p w14:paraId="76A740AD" w14:textId="77777777" w:rsidR="00033C8F" w:rsidRPr="003D1339" w:rsidRDefault="00033C8F" w:rsidP="00033C8F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W przypadku zlokalizowania wyświetlacza informacji pasażerskiej w górnej części okna, okno wykonane bez części przesuwnej.</w:t>
      </w:r>
    </w:p>
    <w:p w14:paraId="096936DF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lastRenderedPageBreak/>
        <w:t>Szyby boczne przyciemnione, chroniące przed nadmiernym nagrzewaniem wnętrza autobusu przez promienie słoneczne.</w:t>
      </w:r>
    </w:p>
    <w:p w14:paraId="28DF603A" w14:textId="77777777" w:rsidR="00CE0389" w:rsidRPr="003D1339" w:rsidRDefault="00CE0389" w:rsidP="00CE0389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rFonts w:cs="Arial"/>
          <w:b/>
        </w:rPr>
        <w:t>PRZEDZIAŁ PASAŻERSKI</w:t>
      </w:r>
    </w:p>
    <w:p w14:paraId="2B6C7480" w14:textId="338EFDAF" w:rsidR="00033C8F" w:rsidRPr="00F16F37" w:rsidRDefault="00033C8F" w:rsidP="00F16F37">
      <w:pPr>
        <w:numPr>
          <w:ilvl w:val="1"/>
          <w:numId w:val="37"/>
        </w:numPr>
        <w:jc w:val="both"/>
        <w:rPr>
          <w:rFonts w:cs="Arial"/>
        </w:rPr>
      </w:pPr>
      <w:r w:rsidRPr="00F16F37">
        <w:rPr>
          <w:szCs w:val="24"/>
        </w:rPr>
        <w:t>Siedzenia odporne na ścieranie i zabrudzenia, łatwe do utrzymania w czystości, z miękkimi, odejmowalnymi wkładkami tapicerskimi oparć i siedzisk wyposażone w gąbkę (piankę) zmiękczającą pod tapicerką. Siedzenia dostępne z poziomu podłogi mocowane do ściany lub na podestach. Korpus  siedzenia ze stali nierdzewnej lub z tworzywa sztucznego. Kolorystyka tapicerki niebieska, z deseniem zawierającym logo Białostockiej Komunikacji Miejskiej.</w:t>
      </w:r>
      <w:r w:rsidR="00F16F37">
        <w:rPr>
          <w:szCs w:val="24"/>
        </w:rPr>
        <w:t xml:space="preserve"> </w:t>
      </w:r>
      <w:r w:rsidR="00F16F37" w:rsidRPr="00F16F37">
        <w:rPr>
          <w:szCs w:val="24"/>
        </w:rPr>
        <w:t>Układ siedzeń Wykonawca uzgodni z Zamawiającym.</w:t>
      </w:r>
    </w:p>
    <w:p w14:paraId="6B59270E" w14:textId="382B5E30" w:rsidR="00033C8F" w:rsidRPr="003D1339" w:rsidRDefault="00033C8F" w:rsidP="00033C8F">
      <w:pPr>
        <w:numPr>
          <w:ilvl w:val="1"/>
          <w:numId w:val="37"/>
        </w:numPr>
        <w:jc w:val="both"/>
        <w:rPr>
          <w:szCs w:val="24"/>
        </w:rPr>
      </w:pPr>
      <w:r w:rsidRPr="003D1339">
        <w:rPr>
          <w:szCs w:val="24"/>
        </w:rPr>
        <w:t xml:space="preserve">Podłoga pokryta wykładziną antypoślizgową, wszystkie złącza zgrzewane. Listwy w drzwiach, progach i podestach odporne na ścieranie i korozję. </w:t>
      </w:r>
      <w:r w:rsidR="006924DE" w:rsidRPr="003D1339">
        <w:rPr>
          <w:szCs w:val="24"/>
        </w:rPr>
        <w:t>Zamawiający zaleca zastosowanie listew aluminiowych.</w:t>
      </w:r>
      <w:r w:rsidR="006924DE">
        <w:rPr>
          <w:szCs w:val="24"/>
        </w:rPr>
        <w:t xml:space="preserve"> </w:t>
      </w:r>
      <w:r w:rsidRPr="003D1339">
        <w:rPr>
          <w:szCs w:val="24"/>
        </w:rPr>
        <w:t xml:space="preserve">Wykładzina podłogowa charakteryzująca się dużą odpornością na ścieranie. Kolorystyka  pokrycia podłogi w tonacji ciemnej, dopuszcza się deseń graficzny. </w:t>
      </w:r>
    </w:p>
    <w:p w14:paraId="499B42E9" w14:textId="4FA76CDA" w:rsidR="001419E3" w:rsidRPr="003D1339" w:rsidRDefault="001419E3" w:rsidP="00B55A92">
      <w:pPr>
        <w:numPr>
          <w:ilvl w:val="1"/>
          <w:numId w:val="37"/>
        </w:numPr>
        <w:jc w:val="both"/>
        <w:rPr>
          <w:szCs w:val="24"/>
        </w:rPr>
      </w:pPr>
      <w:r w:rsidRPr="003D1339">
        <w:rPr>
          <w:szCs w:val="24"/>
        </w:rPr>
        <w:t>Stanowisko do mocowania wózka inwalidzkiego i na wózek dziecięcy zlokalizowan</w:t>
      </w:r>
      <w:r w:rsidR="00CC3996" w:rsidRPr="003D1339">
        <w:rPr>
          <w:szCs w:val="24"/>
        </w:rPr>
        <w:t>e</w:t>
      </w:r>
      <w:r w:rsidRPr="003D1339">
        <w:rPr>
          <w:szCs w:val="24"/>
        </w:rPr>
        <w:t xml:space="preserve"> w obszarze naprzeciw drugich drzwi autobusu,</w:t>
      </w:r>
      <w:r w:rsidR="00B55A92" w:rsidRPr="003D1339">
        <w:rPr>
          <w:szCs w:val="24"/>
        </w:rPr>
        <w:t xml:space="preserve"> o wymiarach nie mniejszych niż</w:t>
      </w:r>
      <w:r w:rsidRPr="003D1339">
        <w:rPr>
          <w:szCs w:val="24"/>
        </w:rPr>
        <w:t xml:space="preserve"> 1</w:t>
      </w:r>
      <w:r w:rsidR="00B55A92" w:rsidRPr="003D1339">
        <w:rPr>
          <w:szCs w:val="24"/>
        </w:rPr>
        <w:t>7</w:t>
      </w:r>
      <w:r w:rsidRPr="003D1339">
        <w:rPr>
          <w:szCs w:val="24"/>
        </w:rPr>
        <w:t>00 mm długości wzdłuż boku pojazdu, 700 mm szerokości</w:t>
      </w:r>
      <w:r w:rsidR="00B55A92" w:rsidRPr="003D1339">
        <w:rPr>
          <w:szCs w:val="24"/>
        </w:rPr>
        <w:t>.</w:t>
      </w:r>
      <w:r w:rsidR="00033C8F" w:rsidRPr="003D1339">
        <w:rPr>
          <w:szCs w:val="24"/>
        </w:rPr>
        <w:t xml:space="preserve"> Wymiar ten powinien uwzględniać przestrzeń na montaż biletomatu mobilnego.</w:t>
      </w:r>
    </w:p>
    <w:p w14:paraId="6462BC15" w14:textId="5BDED8A3" w:rsidR="001419E3" w:rsidRPr="003D1339" w:rsidRDefault="001419E3" w:rsidP="001419E3">
      <w:pPr>
        <w:numPr>
          <w:ilvl w:val="1"/>
          <w:numId w:val="37"/>
        </w:numPr>
        <w:jc w:val="both"/>
        <w:rPr>
          <w:szCs w:val="24"/>
        </w:rPr>
      </w:pPr>
      <w:r w:rsidRPr="003D1339">
        <w:rPr>
          <w:szCs w:val="24"/>
        </w:rPr>
        <w:t>Rampa do wjazdu (zjazdu) wózka inwalidzkiego w drugich drzwiach. Nośność minimum 300 kg. Rampa odkładana ręcznie</w:t>
      </w:r>
      <w:r w:rsidR="00033C8F" w:rsidRPr="003D1339">
        <w:rPr>
          <w:szCs w:val="24"/>
        </w:rPr>
        <w:t>.</w:t>
      </w:r>
    </w:p>
    <w:p w14:paraId="3AD670DC" w14:textId="77777777" w:rsidR="005F3276" w:rsidRPr="003D1339" w:rsidRDefault="001419E3" w:rsidP="001419E3">
      <w:pPr>
        <w:numPr>
          <w:ilvl w:val="1"/>
          <w:numId w:val="37"/>
        </w:numPr>
        <w:jc w:val="both"/>
        <w:rPr>
          <w:szCs w:val="24"/>
        </w:rPr>
      </w:pPr>
      <w:r w:rsidRPr="003D1339">
        <w:rPr>
          <w:szCs w:val="24"/>
        </w:rPr>
        <w:t xml:space="preserve"> </w:t>
      </w:r>
      <w:r w:rsidR="005F3276" w:rsidRPr="003D1339">
        <w:rPr>
          <w:szCs w:val="24"/>
        </w:rPr>
        <w:t xml:space="preserve">Klapy (pokrywy) podłogowe wewnątrz przedziału pasażerskiego wykonane w sposób zapewniający izolację akustyczną i termiczną. </w:t>
      </w:r>
    </w:p>
    <w:p w14:paraId="76E1184A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szCs w:val="24"/>
        </w:rPr>
      </w:pPr>
      <w:r w:rsidRPr="003D1339">
        <w:rPr>
          <w:szCs w:val="24"/>
        </w:rPr>
        <w:t>Ściany boczne wykonane z wodoodpornych płyt jednostronnie powlekanych – laminaty, łatwe do utrzymania w czystości, odporne na uszkodzenia. Dopuszcza się deseń graficzny.</w:t>
      </w:r>
    </w:p>
    <w:p w14:paraId="5795CD88" w14:textId="77777777" w:rsidR="00203129" w:rsidRPr="003D1339" w:rsidRDefault="00203129" w:rsidP="00203129">
      <w:pPr>
        <w:numPr>
          <w:ilvl w:val="1"/>
          <w:numId w:val="37"/>
        </w:numPr>
        <w:jc w:val="both"/>
        <w:rPr>
          <w:szCs w:val="24"/>
        </w:rPr>
      </w:pPr>
      <w:r w:rsidRPr="003D1339">
        <w:rPr>
          <w:szCs w:val="24"/>
        </w:rPr>
        <w:t>Przy drzwiach zamontowane ścianki działowe, tzw. wiatrołapy, oddzielające miejsca pasażerskie od strefy drzwi, co najmniej w części powyżej dolnej linii okien bocznych wykonane ze szkła; zalecany brak szczeliny pomiędzy ścianką działową a ościeżnicą drzwi; jeżeli ścianka składa się z elementów podzielonych w poziomie, zalecany brak szczeliny pomiędzy poszczególnymi elementami; wysokość zalecana do górnej krawędzi skrzydła drzwi;</w:t>
      </w:r>
    </w:p>
    <w:p w14:paraId="739FF175" w14:textId="0FA6EC9B" w:rsidR="00033C8F" w:rsidRPr="003D1339" w:rsidRDefault="0026662E" w:rsidP="00033C8F">
      <w:pPr>
        <w:numPr>
          <w:ilvl w:val="1"/>
          <w:numId w:val="37"/>
        </w:numPr>
        <w:jc w:val="both"/>
        <w:rPr>
          <w:szCs w:val="24"/>
        </w:rPr>
      </w:pPr>
      <w:r>
        <w:rPr>
          <w:szCs w:val="24"/>
        </w:rPr>
        <w:t>Kolorystykę poręczy Wykonawca uzgodni z Zamawiającym.</w:t>
      </w:r>
    </w:p>
    <w:p w14:paraId="382900CC" w14:textId="11CFBB78" w:rsidR="00F71C61" w:rsidRPr="003D1339" w:rsidRDefault="00F71C61" w:rsidP="00F71C61">
      <w:pPr>
        <w:numPr>
          <w:ilvl w:val="2"/>
          <w:numId w:val="37"/>
        </w:numPr>
        <w:jc w:val="both"/>
        <w:rPr>
          <w:szCs w:val="24"/>
        </w:rPr>
      </w:pPr>
      <w:r w:rsidRPr="003D1339">
        <w:rPr>
          <w:szCs w:val="24"/>
        </w:rPr>
        <w:t xml:space="preserve">poręcze poziome </w:t>
      </w:r>
      <w:r w:rsidR="0007301E">
        <w:rPr>
          <w:szCs w:val="24"/>
        </w:rPr>
        <w:t xml:space="preserve">zamontowane </w:t>
      </w:r>
      <w:r w:rsidRPr="003D1339">
        <w:rPr>
          <w:szCs w:val="24"/>
        </w:rPr>
        <w:t>wzdłuż pojazdu na wysokości umożliwiającej chwyt osobom średniego wzrostu ułatwiające trzymanie się i bezpieczną jazdę w pozycji stojącej,</w:t>
      </w:r>
    </w:p>
    <w:p w14:paraId="294CB9F3" w14:textId="28F817B0" w:rsidR="00033C8F" w:rsidRPr="003D1339" w:rsidRDefault="00033C8F" w:rsidP="00033C8F">
      <w:pPr>
        <w:numPr>
          <w:ilvl w:val="2"/>
          <w:numId w:val="37"/>
        </w:numPr>
        <w:jc w:val="both"/>
        <w:rPr>
          <w:szCs w:val="24"/>
        </w:rPr>
      </w:pPr>
      <w:r w:rsidRPr="003D1339">
        <w:rPr>
          <w:szCs w:val="24"/>
        </w:rPr>
        <w:t xml:space="preserve">dolne części pionowych poręczy zamontowanych bezpośrednio do podłogi lub do podestów </w:t>
      </w:r>
      <w:r w:rsidR="00BE1392">
        <w:rPr>
          <w:szCs w:val="24"/>
        </w:rPr>
        <w:t>zabezpieczone przed korozją</w:t>
      </w:r>
      <w:r w:rsidRPr="003D1339">
        <w:rPr>
          <w:szCs w:val="24"/>
        </w:rPr>
        <w:t>,</w:t>
      </w:r>
      <w:r w:rsidR="0026662E">
        <w:rPr>
          <w:szCs w:val="24"/>
        </w:rPr>
        <w:t xml:space="preserve"> </w:t>
      </w:r>
      <w:r w:rsidR="00FC516D">
        <w:rPr>
          <w:szCs w:val="24"/>
        </w:rPr>
        <w:t>dopuszcza</w:t>
      </w:r>
      <w:r w:rsidR="0026662E">
        <w:rPr>
          <w:szCs w:val="24"/>
        </w:rPr>
        <w:t xml:space="preserve"> się wykonanie poręczy ze stali nierdzewnej.</w:t>
      </w:r>
    </w:p>
    <w:p w14:paraId="26F9A284" w14:textId="77777777" w:rsidR="00033C8F" w:rsidRPr="003D1339" w:rsidRDefault="00033C8F" w:rsidP="00033C8F">
      <w:pPr>
        <w:numPr>
          <w:ilvl w:val="2"/>
          <w:numId w:val="37"/>
        </w:numPr>
        <w:jc w:val="both"/>
        <w:rPr>
          <w:szCs w:val="24"/>
        </w:rPr>
      </w:pPr>
      <w:r w:rsidRPr="003D1339">
        <w:rPr>
          <w:szCs w:val="24"/>
        </w:rPr>
        <w:t>poręcze poziome wyposażone w uchwyty wiszące do trzymania się dla pasażerów stojących wykonane jako elastyczne i bezpieczne dla pasażerów zamontowane w sposób wykluczający przesuwanie się ich na poręczach podczas jazdy</w:t>
      </w:r>
    </w:p>
    <w:p w14:paraId="125C76E2" w14:textId="002B5C71" w:rsidR="00821696" w:rsidRPr="003D1339" w:rsidRDefault="00821696" w:rsidP="00821696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Ramka aluminiowa lub plastikowa z zatrzaskami do zamieszczania informacji papierowych dla pasażerów.  Format tablicy pozwalający umieścić 2 arkusze formatu A3 poziom</w:t>
      </w:r>
      <w:r w:rsidR="00C05EB8" w:rsidRPr="003D1339">
        <w:rPr>
          <w:rFonts w:cs="Arial"/>
        </w:rPr>
        <w:t>y, umieszczone jeden pod drugim,</w:t>
      </w:r>
      <w:r w:rsidRPr="003D1339">
        <w:rPr>
          <w:rFonts w:cs="Arial"/>
        </w:rPr>
        <w:t xml:space="preserve"> na tylnej ścianie kabiny kierowcy. „Szybka” ramki wykonana z poliwęglanu.</w:t>
      </w:r>
    </w:p>
    <w:p w14:paraId="00496804" w14:textId="77777777" w:rsidR="002423F9" w:rsidRPr="003D1339" w:rsidRDefault="002423F9" w:rsidP="002423F9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lastRenderedPageBreak/>
        <w:t>Przyciski "na żądanie" oznaczone napisem na przycisku „STOP”; oznaczone dodatkowo napisem „STOP” w alfabecie Braille’a; z sygnalizacją naciśnięcia przycisku na desce rozdzielczej prowadzącego pojazd poprzez osobną kontrolkę na pulpicie kierowcy; z sygnalizacją naciśnięcia przycisku poprzez podświetlenie przycisku (lub pola dokoła przycisku) na kolor czerwony, działające od momentu naciśnięcia do momentu otwarcia się drzwi na przystanku</w:t>
      </w:r>
    </w:p>
    <w:p w14:paraId="1B27FF80" w14:textId="77777777" w:rsidR="00786205" w:rsidRPr="003D1339" w:rsidRDefault="00786205" w:rsidP="00786205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b/>
          <w:szCs w:val="24"/>
        </w:rPr>
        <w:t>DRZWI AUTOBUSU</w:t>
      </w:r>
    </w:p>
    <w:p w14:paraId="6881A51F" w14:textId="77777777" w:rsidR="0065197B" w:rsidRPr="003D1339" w:rsidRDefault="0065197B" w:rsidP="0065197B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Drzwi dwuskrzydłowe, otwierane do wewnątrz.</w:t>
      </w:r>
    </w:p>
    <w:p w14:paraId="50A87366" w14:textId="77777777" w:rsidR="00F71C61" w:rsidRPr="003D1339" w:rsidRDefault="0065197B" w:rsidP="00F71C61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U</w:t>
      </w:r>
      <w:r w:rsidR="00F96EC4" w:rsidRPr="003D1339">
        <w:rPr>
          <w:rFonts w:cs="Arial"/>
        </w:rPr>
        <w:t>kład drzwi</w:t>
      </w:r>
      <w:r w:rsidR="00B55A92" w:rsidRPr="003D1339">
        <w:rPr>
          <w:rFonts w:cs="Arial"/>
        </w:rPr>
        <w:t xml:space="preserve"> 2-2-2</w:t>
      </w:r>
      <w:r w:rsidR="00D22B38" w:rsidRPr="003D1339">
        <w:rPr>
          <w:rFonts w:cs="Arial"/>
        </w:rPr>
        <w:t>.</w:t>
      </w:r>
    </w:p>
    <w:p w14:paraId="1E57F67B" w14:textId="77777777" w:rsidR="00F96EC4" w:rsidRPr="003D1339" w:rsidRDefault="0065197B" w:rsidP="00F96EC4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Drzwi wyposażone w mechanizm automatycznego powrotnego otwierania, chroniący pasażera przed przyciśnięciem (rewersowanie drzwi przy zamykaniu).</w:t>
      </w:r>
    </w:p>
    <w:p w14:paraId="2F978508" w14:textId="77777777" w:rsidR="001E192A" w:rsidRPr="003D1339" w:rsidRDefault="001E192A" w:rsidP="00F96EC4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Mechanizm otwierania i zamykania drzwi napędzany elektrycznie</w:t>
      </w:r>
      <w:r w:rsidR="008D0DA6" w:rsidRPr="003D1339">
        <w:rPr>
          <w:rFonts w:cs="Arial"/>
        </w:rPr>
        <w:t xml:space="preserve"> lub </w:t>
      </w:r>
      <w:r w:rsidR="00D22B38" w:rsidRPr="003D1339">
        <w:rPr>
          <w:rFonts w:cs="Arial"/>
        </w:rPr>
        <w:t>pneumatycznie</w:t>
      </w:r>
      <w:r w:rsidRPr="003D1339">
        <w:rPr>
          <w:rFonts w:cs="Arial"/>
        </w:rPr>
        <w:t>.</w:t>
      </w:r>
    </w:p>
    <w:p w14:paraId="78DE54F5" w14:textId="77777777" w:rsidR="00856FE8" w:rsidRPr="003D1339" w:rsidRDefault="00856FE8" w:rsidP="00F96EC4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Z możliwością ręcznego awaryjnego otwierania. Od wewnątrz i zewnątrz przy drzwiach co najmniej po jednym zaworze bezpieczeństwa.</w:t>
      </w:r>
    </w:p>
    <w:p w14:paraId="046E2196" w14:textId="67AD7D70" w:rsidR="001E192A" w:rsidRPr="003D1339" w:rsidRDefault="001E192A" w:rsidP="00F96EC4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Pierwsze skrzydło pierwszych drzwi wyposażone w zamek patentowy (trzy klucze w komplecie). Drugie skrzydło pierwszych drzwi, drzwi drugie</w:t>
      </w:r>
      <w:r w:rsidR="00446360">
        <w:rPr>
          <w:szCs w:val="24"/>
        </w:rPr>
        <w:t xml:space="preserve"> oraz</w:t>
      </w:r>
      <w:r w:rsidRPr="003D1339">
        <w:rPr>
          <w:szCs w:val="24"/>
        </w:rPr>
        <w:t xml:space="preserve"> trzecie blokowane mechanicznie od wewnątrz (klucz ryglujący).</w:t>
      </w:r>
      <w:r w:rsidR="009806BE" w:rsidRPr="009806BE">
        <w:rPr>
          <w:szCs w:val="24"/>
        </w:rPr>
        <w:t xml:space="preserve"> </w:t>
      </w:r>
      <w:r w:rsidR="009806BE" w:rsidRPr="004E43AC">
        <w:rPr>
          <w:szCs w:val="24"/>
        </w:rPr>
        <w:t>Zamawiający dopuszcza możliwość otwierania wszystkich zamków patentowych jednym kluczem, za wyjątkiem zamka w kasetce biletowej. Zamek do kasetki biletowej powinien mieć osobny klucz. Dopuszcza się, aby pozostałe zamki patentowe miały wspólny klucz.</w:t>
      </w:r>
    </w:p>
    <w:p w14:paraId="0E082027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Szerokość czynna drzwi min. 1100 mm, dla swobodnego dwustronnego ruchu pasażerów</w:t>
      </w:r>
    </w:p>
    <w:p w14:paraId="159393C1" w14:textId="77777777" w:rsidR="001E192A" w:rsidRPr="003D1339" w:rsidRDefault="001E192A" w:rsidP="00F96EC4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 xml:space="preserve">Sterowanie drzwiami z </w:t>
      </w:r>
      <w:r w:rsidR="00856FE8" w:rsidRPr="003D1339">
        <w:rPr>
          <w:szCs w:val="24"/>
        </w:rPr>
        <w:t xml:space="preserve">pulpitu w </w:t>
      </w:r>
      <w:r w:rsidRPr="003D1339">
        <w:rPr>
          <w:szCs w:val="24"/>
        </w:rPr>
        <w:t>kabin</w:t>
      </w:r>
      <w:r w:rsidR="00856FE8" w:rsidRPr="003D1339">
        <w:rPr>
          <w:szCs w:val="24"/>
        </w:rPr>
        <w:t>ie</w:t>
      </w:r>
      <w:r w:rsidRPr="003D1339">
        <w:rPr>
          <w:szCs w:val="24"/>
        </w:rPr>
        <w:t xml:space="preserve"> kierowcy</w:t>
      </w:r>
      <w:r w:rsidR="00856FE8" w:rsidRPr="003D1339">
        <w:rPr>
          <w:szCs w:val="24"/>
        </w:rPr>
        <w:t>:</w:t>
      </w:r>
    </w:p>
    <w:p w14:paraId="5998102E" w14:textId="77777777" w:rsidR="001E192A" w:rsidRPr="003D1339" w:rsidRDefault="00856FE8" w:rsidP="001E192A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Odrębne przyciski sterujące każdymi drzwiami osobno</w:t>
      </w:r>
    </w:p>
    <w:p w14:paraId="39B18FF9" w14:textId="77777777" w:rsidR="001E192A" w:rsidRPr="003D1339" w:rsidRDefault="00856FE8" w:rsidP="001E192A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Przełącznik blokujący otwieranie pierwszego skrzydła pierwszych drzwi</w:t>
      </w:r>
    </w:p>
    <w:p w14:paraId="6BED266F" w14:textId="7B6D85D6" w:rsidR="00856FE8" w:rsidRPr="003D1339" w:rsidRDefault="00856FE8" w:rsidP="00856FE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Automatyczna sygnalizacja dźwiękowa przed rozpoczęciem ruchu zamykania drugich</w:t>
      </w:r>
      <w:r w:rsidR="00446360">
        <w:rPr>
          <w:rFonts w:cs="Arial"/>
        </w:rPr>
        <w:t xml:space="preserve"> i</w:t>
      </w:r>
      <w:r w:rsidRPr="003D1339">
        <w:rPr>
          <w:rFonts w:cs="Arial"/>
        </w:rPr>
        <w:t xml:space="preserve"> trzecich drzwi. Zamykanie drzwi pierwszych</w:t>
      </w:r>
      <w:r w:rsidR="00431BD1" w:rsidRPr="003D1339">
        <w:rPr>
          <w:rFonts w:cs="Arial"/>
        </w:rPr>
        <w:t xml:space="preserve"> </w:t>
      </w:r>
      <w:r w:rsidRPr="003D1339">
        <w:rPr>
          <w:rFonts w:cs="Arial"/>
        </w:rPr>
        <w:t>odbywać się powinno bez zwłoki czasowej i sygnału dźwiękowego.</w:t>
      </w:r>
    </w:p>
    <w:p w14:paraId="03E86E82" w14:textId="6957B72B" w:rsidR="008D2167" w:rsidRPr="003D1339" w:rsidRDefault="008D2167" w:rsidP="008D2167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Otwieranie drzwi </w:t>
      </w:r>
      <w:r w:rsidR="00F16F37">
        <w:rPr>
          <w:rFonts w:cs="Arial"/>
        </w:rPr>
        <w:t>musi</w:t>
      </w:r>
      <w:r w:rsidR="00F16F37" w:rsidRPr="003D1339">
        <w:rPr>
          <w:rFonts w:cs="Arial"/>
        </w:rPr>
        <w:t xml:space="preserve"> </w:t>
      </w:r>
      <w:r w:rsidRPr="003D1339">
        <w:rPr>
          <w:rFonts w:cs="Arial"/>
        </w:rPr>
        <w:t>się odbywać bez zwłoki czasowej po naciśnięciu przycisku otwierania drzwi</w:t>
      </w:r>
    </w:p>
    <w:p w14:paraId="06E42036" w14:textId="77777777" w:rsidR="00856FE8" w:rsidRPr="003D1339" w:rsidRDefault="00856FE8" w:rsidP="00856FE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Przycisk na pulpicie do otwierania i zamykania wszystkich drzwi jednocześnie.</w:t>
      </w:r>
    </w:p>
    <w:p w14:paraId="78B466D2" w14:textId="4CC0488D" w:rsidR="001E192A" w:rsidRPr="003D1339" w:rsidRDefault="008D2167" w:rsidP="00F96EC4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Wykonawca zapewni możliwość otwierania drzwi przez pasażerów przyciskami umieszczonymi wewnątrz i na zewnątrz pojazdu.</w:t>
      </w:r>
      <w:r w:rsidR="00A62E7D" w:rsidRPr="003D1339">
        <w:rPr>
          <w:szCs w:val="24"/>
        </w:rPr>
        <w:t xml:space="preserve"> Przyciski koloru czerwonego na zewnątrz pojazdu.</w:t>
      </w:r>
    </w:p>
    <w:p w14:paraId="3BD970C3" w14:textId="77777777" w:rsidR="00856FE8" w:rsidRPr="003D1339" w:rsidRDefault="00856FE8" w:rsidP="00856FE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Pulpit kierowcy wyposażony w przycisk </w:t>
      </w:r>
      <w:r w:rsidR="008D2167" w:rsidRPr="003D1339">
        <w:rPr>
          <w:rFonts w:cs="Arial"/>
        </w:rPr>
        <w:t xml:space="preserve">tzw. „ciepłego guzika” umożliwiający po </w:t>
      </w:r>
      <w:r w:rsidR="00686587" w:rsidRPr="003D1339">
        <w:rPr>
          <w:rFonts w:cs="Arial"/>
        </w:rPr>
        <w:t xml:space="preserve">jego </w:t>
      </w:r>
      <w:r w:rsidR="008D2167" w:rsidRPr="003D1339">
        <w:rPr>
          <w:rFonts w:cs="Arial"/>
        </w:rPr>
        <w:t xml:space="preserve">włączeniu </w:t>
      </w:r>
      <w:r w:rsidR="00686587" w:rsidRPr="003D1339">
        <w:rPr>
          <w:rFonts w:cs="Arial"/>
        </w:rPr>
        <w:t>funkcjonowanie</w:t>
      </w:r>
      <w:r w:rsidR="008D2167" w:rsidRPr="003D1339">
        <w:rPr>
          <w:rFonts w:cs="Arial"/>
        </w:rPr>
        <w:t xml:space="preserve"> przycisków otwierania drzwi przez pasażerów</w:t>
      </w:r>
      <w:r w:rsidR="00AC0030" w:rsidRPr="003D1339">
        <w:rPr>
          <w:rFonts w:cs="Arial"/>
        </w:rPr>
        <w:t>.</w:t>
      </w:r>
    </w:p>
    <w:p w14:paraId="1FC7C707" w14:textId="77777777" w:rsidR="00AC0030" w:rsidRPr="003D1339" w:rsidRDefault="00AC0030" w:rsidP="00856FE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Z chwilą uruchomienia przez kierowcę </w:t>
      </w:r>
      <w:r w:rsidR="00686587" w:rsidRPr="003D1339">
        <w:rPr>
          <w:rFonts w:cs="Arial"/>
        </w:rPr>
        <w:t xml:space="preserve">trybu </w:t>
      </w:r>
      <w:r w:rsidRPr="003D1339">
        <w:rPr>
          <w:rFonts w:cs="Arial"/>
        </w:rPr>
        <w:t>„ciepłego guzika” automatycznie otwierają się drzwi, w obrębie których uprzednio naciśnięto przycisk otwierania drzwi.</w:t>
      </w:r>
    </w:p>
    <w:p w14:paraId="4E2B1762" w14:textId="77777777" w:rsidR="00431BD1" w:rsidRPr="003D1339" w:rsidRDefault="00431BD1" w:rsidP="00856FE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Przy włączonym trybie otwierania drzwi przez pasażerów kierowca w dalszym ciągu musi mieć zapewnioną możliwość sterowania każdych drzwi osobno poprzez przyciski otwierania drzwi na pulpicie. </w:t>
      </w:r>
    </w:p>
    <w:p w14:paraId="662CDB26" w14:textId="77777777" w:rsidR="00431BD1" w:rsidRPr="003D1339" w:rsidRDefault="00431BD1" w:rsidP="00856FE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Wyłączenie przycisku „ciepły guzik” powinno inicjować zamykanie wszystkich otwartych drzwi. </w:t>
      </w:r>
    </w:p>
    <w:p w14:paraId="61E024C2" w14:textId="651ADEE3" w:rsidR="00317850" w:rsidRPr="003D1339" w:rsidRDefault="00427596" w:rsidP="00856FE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lastRenderedPageBreak/>
        <w:t xml:space="preserve">W trybie „ciepłego guzika” </w:t>
      </w:r>
      <w:r w:rsidR="00594AE2" w:rsidRPr="003D1339">
        <w:rPr>
          <w:rFonts w:cs="Arial"/>
        </w:rPr>
        <w:t xml:space="preserve">zapewniona </w:t>
      </w:r>
      <w:r w:rsidRPr="003D1339">
        <w:rPr>
          <w:rFonts w:cs="Arial"/>
        </w:rPr>
        <w:t xml:space="preserve">możliwość uruchomienia </w:t>
      </w:r>
      <w:r w:rsidR="005476EC">
        <w:rPr>
          <w:rFonts w:cs="Arial"/>
        </w:rPr>
        <w:t xml:space="preserve">poprzez odrębny przycisk, </w:t>
      </w:r>
      <w:r w:rsidRPr="003D1339">
        <w:rPr>
          <w:rFonts w:cs="Arial"/>
        </w:rPr>
        <w:t>trybu automatycznego zamykania drzwi w oparciu o detekcję pasażera poprzez fotokomórkę lub inne rozwiązanie.</w:t>
      </w:r>
    </w:p>
    <w:p w14:paraId="6EEF0C27" w14:textId="77777777" w:rsidR="00317850" w:rsidRPr="003D1339" w:rsidRDefault="00317850" w:rsidP="00317850">
      <w:pPr>
        <w:pStyle w:val="Akapitzlist"/>
        <w:numPr>
          <w:ilvl w:val="1"/>
          <w:numId w:val="37"/>
        </w:numPr>
        <w:rPr>
          <w:rFonts w:eastAsia="Calibri" w:cs="Arial"/>
          <w:sz w:val="24"/>
          <w:szCs w:val="22"/>
          <w:lang w:eastAsia="en-US"/>
        </w:rPr>
      </w:pPr>
      <w:r w:rsidRPr="003D1339">
        <w:rPr>
          <w:rFonts w:eastAsia="Calibri" w:cs="Arial"/>
          <w:sz w:val="24"/>
          <w:szCs w:val="22"/>
          <w:lang w:eastAsia="en-US"/>
        </w:rPr>
        <w:t>Przyciski do otwierania drzwi przez pasażerów podświetlane kolorem zielonym w momencie uruchomienia trybu „ciepłego guzika”. Przyciski te, również powinny pełnić funkcję przycisku przystanku na żądanie „STOP”, gdy autobus jest w ruchu.</w:t>
      </w:r>
    </w:p>
    <w:p w14:paraId="63B220AA" w14:textId="77777777" w:rsidR="00092F36" w:rsidRPr="00A41E18" w:rsidRDefault="00092F36" w:rsidP="00092F36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b/>
          <w:szCs w:val="24"/>
        </w:rPr>
        <w:t>KABINA KIEROWCY</w:t>
      </w:r>
    </w:p>
    <w:p w14:paraId="72F67F9F" w14:textId="77777777" w:rsidR="00A41E18" w:rsidRPr="000721C2" w:rsidRDefault="00A41E18" w:rsidP="00A41E18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Kabina winna spełniać wymagania Rozporządzenia Ministra Pracy i Polityki Społecznej w sprawie: najwyższych dopuszczalnych stężeń i natężeń czynników szkodliwych dla zdrowia w środowisku pracy (Dz.U. z 2002 r. Nr 217 poz 1833 z późn. zmianami) oraz spełniać poniższe kryteria:</w:t>
      </w:r>
    </w:p>
    <w:p w14:paraId="758ADEAF" w14:textId="52E58461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kabina typu zamkniętego </w:t>
      </w:r>
      <w:r w:rsidR="005476EC">
        <w:rPr>
          <w:szCs w:val="24"/>
        </w:rPr>
        <w:t xml:space="preserve">(zalecana) </w:t>
      </w:r>
      <w:r w:rsidRPr="000721C2">
        <w:rPr>
          <w:szCs w:val="24"/>
        </w:rPr>
        <w:t>lub półzamkniętego,</w:t>
      </w:r>
    </w:p>
    <w:p w14:paraId="6B8DDD60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dostatecznie izolująca stanowisko prowadzącego pojazd przed ewentualną agresją pasażerów,</w:t>
      </w:r>
    </w:p>
    <w:p w14:paraId="3C72AB2E" w14:textId="1AB7C544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dostęp do kabiny prowadzącego pojazd z wydzielonym wejściem dla prowadzącego przez przednie skrzydło pierwszych drzwi oraz poprzez drzwi wewnętrzne z przestrzeni pasażerskiej  </w:t>
      </w:r>
      <w:r w:rsidR="005476EC">
        <w:rPr>
          <w:szCs w:val="24"/>
        </w:rPr>
        <w:t xml:space="preserve">(zalecane) </w:t>
      </w:r>
      <w:r w:rsidRPr="000721C2">
        <w:rPr>
          <w:szCs w:val="24"/>
        </w:rPr>
        <w:t xml:space="preserve">lub tylko poprzez drzwi wewnętrzne z przestrzeni pasażerskiej. Drzwi wyposażone w zamek patentowy - trzy klucze w komplecie. </w:t>
      </w:r>
    </w:p>
    <w:p w14:paraId="161DCE91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wyposażona w zabezpieczenie przed otworzeniem drzwi do kabiny przez osoby nieupoważnione, </w:t>
      </w:r>
    </w:p>
    <w:p w14:paraId="015A0844" w14:textId="23A6FFD6" w:rsidR="008C6C47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 xml:space="preserve">wykonana w sposób ograniczający wymianę powietrza pomiędzy kabiną a przedziałem pasażerskim </w:t>
      </w:r>
    </w:p>
    <w:p w14:paraId="2608DF73" w14:textId="77777777" w:rsidR="00A41E18" w:rsidRPr="000721C2" w:rsidRDefault="00A41E18" w:rsidP="00A41E18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szCs w:val="24"/>
        </w:rPr>
        <w:t>Siedzenie (fotel) kierowcy amortyzowane pneumatycznie, regulowane w płaszczyźnie pionowej i poziomej, podgrzewany elektrycznie, z zagłówkiem i dwoma, regulowanymi podłokietnikami, z możliwością obrotu siedziska. Nie wymaga się pasów bezpieczeństwa. Zamawiający nie określa kolorystyki siedzenia kierowcy.</w:t>
      </w:r>
    </w:p>
    <w:p w14:paraId="3D710ECD" w14:textId="77777777" w:rsidR="00A41E18" w:rsidRPr="000721C2" w:rsidRDefault="00A41E18" w:rsidP="00A41E18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Pulpit kierowcy, miejsce pracy kierowcy charakteryzujące się parametrami:</w:t>
      </w:r>
    </w:p>
    <w:p w14:paraId="3551A803" w14:textId="4A1455E1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W zakresie ergonomii pracy kierowcy poprzez regulację położenia kolumny kierownicy lub kolumny kierownicy wraz z tablicą wskaźników w dwóch płaszczyznach</w:t>
      </w:r>
      <w:r w:rsidR="005476EC">
        <w:rPr>
          <w:rFonts w:cs="Arial"/>
        </w:rPr>
        <w:t>,</w:t>
      </w:r>
    </w:p>
    <w:p w14:paraId="66CB1C1F" w14:textId="7B9C1153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Umieszczenia z prawej strony kolumny kierowniczej ręcznej dźwigni </w:t>
      </w:r>
      <w:r w:rsidRPr="005476EC">
        <w:rPr>
          <w:rFonts w:cs="Arial"/>
        </w:rPr>
        <w:t>retardera</w:t>
      </w:r>
      <w:r w:rsidR="00887BEE" w:rsidRPr="005476EC">
        <w:rPr>
          <w:rFonts w:cs="Arial"/>
        </w:rPr>
        <w:t>. Dopuszcza się brak ręcznej dźwigni retardera z prawej strony kolumny kierowniczej w sytuacji braku retardera na skrzyni biegów.</w:t>
      </w:r>
    </w:p>
    <w:p w14:paraId="1902C45B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Wskazywania na wyświetlaczu konsoli kierowcy poprzez wybór opcji lub w trybie ciągłym</w:t>
      </w:r>
    </w:p>
    <w:p w14:paraId="1A338A89" w14:textId="77777777" w:rsidR="00A41E18" w:rsidRPr="000721C2" w:rsidRDefault="00A41E18" w:rsidP="00A41E18">
      <w:pPr>
        <w:numPr>
          <w:ilvl w:val="3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stanu paliwa, </w:t>
      </w:r>
    </w:p>
    <w:p w14:paraId="46567B71" w14:textId="77777777" w:rsidR="00A41E18" w:rsidRPr="000721C2" w:rsidRDefault="00A41E18" w:rsidP="00A41E18">
      <w:pPr>
        <w:numPr>
          <w:ilvl w:val="3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temperatury zewnętrznej powietrza, </w:t>
      </w:r>
    </w:p>
    <w:p w14:paraId="7ECA7770" w14:textId="77777777" w:rsidR="00A41E18" w:rsidRPr="000721C2" w:rsidRDefault="00A41E18" w:rsidP="00A41E18">
      <w:pPr>
        <w:numPr>
          <w:ilvl w:val="3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temperatury płynu chłodzącego, </w:t>
      </w:r>
    </w:p>
    <w:p w14:paraId="3854F847" w14:textId="77777777" w:rsidR="00A41E18" w:rsidRPr="000721C2" w:rsidRDefault="00A41E18" w:rsidP="00A41E18">
      <w:pPr>
        <w:numPr>
          <w:ilvl w:val="3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stanu płynu Ad-Blue, </w:t>
      </w:r>
    </w:p>
    <w:p w14:paraId="2EC5878C" w14:textId="77777777" w:rsidR="00A41E18" w:rsidRPr="000721C2" w:rsidRDefault="00A41E18" w:rsidP="00A41E18">
      <w:pPr>
        <w:numPr>
          <w:ilvl w:val="3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średniego i chwilowego zużycia paliwa</w:t>
      </w:r>
    </w:p>
    <w:p w14:paraId="6AEDD1D6" w14:textId="77777777" w:rsidR="00A41E18" w:rsidRPr="000721C2" w:rsidRDefault="00A41E18" w:rsidP="00A41E18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Nie dopuszcza się montażu tachografu.</w:t>
      </w:r>
    </w:p>
    <w:p w14:paraId="4097DFA0" w14:textId="77777777" w:rsidR="00A41E18" w:rsidRPr="000721C2" w:rsidRDefault="00A41E18" w:rsidP="00A41E18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Wyposażenie kabiny kierowcy powinno obejmować następujące elementy:</w:t>
      </w:r>
    </w:p>
    <w:p w14:paraId="1D6AD1B9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Radiotelefon (VHF 140-170 MHz) zamontowany w ergonomicznie przygotowanym miejscu, z zainstalowaną anteną nadawczo-odbiorczą,. </w:t>
      </w:r>
      <w:r w:rsidRPr="000721C2">
        <w:rPr>
          <w:rFonts w:cs="Arial"/>
        </w:rPr>
        <w:lastRenderedPageBreak/>
        <w:t xml:space="preserve">Radiotelefon powinien zostać zestrojony przez Wykonawcę z częstotliwościami konkretnych operatorów przewozów obsługujących linie Zamawiającego. </w:t>
      </w:r>
      <w:r w:rsidRPr="000721C2">
        <w:rPr>
          <w:rFonts w:eastAsia="Times New Roman"/>
          <w:sz w:val="22"/>
          <w:lang w:eastAsia="pl-PL"/>
        </w:rPr>
        <w:t xml:space="preserve">Radiotelefony powinny pozwalać na pracę cyfrowo-analogowo z sygnalizacją MDC 1200. Urządzenia powinny być zgodne z ETSI DMR. </w:t>
      </w:r>
    </w:p>
    <w:p w14:paraId="25FC5C75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Kasetka metalowa na bilety i pieniądze zamykana na patentowy zamek, zamocowana na stałe, (kluczyki do kasetki – 3 sztuki na autobus). Wymiary kasetki powinny umożliwiać przechowywanie biletów, banknotów oraz kart plastikowych o wymiarach kart kredytowych,</w:t>
      </w:r>
    </w:p>
    <w:p w14:paraId="5D73BB76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Wieszak </w:t>
      </w:r>
      <w:r w:rsidRPr="000721C2">
        <w:rPr>
          <w:szCs w:val="24"/>
        </w:rPr>
        <w:t>i min. 2 haczyki na odzież wierzchnią. Dodatkowo wymagany jest schowek zamykany na zamek patentowy (trzy klucze w komplecie) oraz wnęka na dokumenty pojazdu.</w:t>
      </w:r>
    </w:p>
    <w:p w14:paraId="3BEB783B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Roleta przeciwsłoneczna zwijana ręcznie na szybie przedniej i bocznej, zapewniająca zabezpieczenie prowadzącego pojazd przed oślepianiem przez promienie słoneczne, odblaski i refleksy powodowane przez oświetlenie wewnętrzne. Zalecane zastosowanie rolety typu </w:t>
      </w:r>
      <w:r>
        <w:rPr>
          <w:rFonts w:cs="Arial"/>
        </w:rPr>
        <w:t>„</w:t>
      </w:r>
      <w:r w:rsidRPr="000721C2">
        <w:rPr>
          <w:rFonts w:cs="Arial"/>
        </w:rPr>
        <w:t>3/4</w:t>
      </w:r>
      <w:r>
        <w:rPr>
          <w:rFonts w:cs="Arial"/>
        </w:rPr>
        <w:t>”</w:t>
      </w:r>
      <w:r w:rsidRPr="000721C2">
        <w:rPr>
          <w:rFonts w:cs="Arial"/>
        </w:rPr>
        <w:t>.</w:t>
      </w:r>
    </w:p>
    <w:p w14:paraId="53704B85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Wyposażona w uchwyt do mocowania rozkładu jazdy formatu A5 pionowo, na desce z oświetleniem (LED) o natężeniu nie oślepiającym prowadzącego, umieszczonym na elastycznym wysięgniku,</w:t>
      </w:r>
    </w:p>
    <w:p w14:paraId="160E103A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Zamykane okienko do sprzedaży biletów z półką po stronie prowadzącego pojazd.</w:t>
      </w:r>
    </w:p>
    <w:p w14:paraId="34912B8E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Mikrofon do ogłaszania przez kierowcę doraźnych komunikatów dla pasażerów, uruchamiany odrębnym przyciskiem.</w:t>
      </w:r>
    </w:p>
    <w:p w14:paraId="4040C00D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Gniazdo elektryczne 12V- wejście zapalniczkowe,</w:t>
      </w:r>
    </w:p>
    <w:p w14:paraId="0F1487EB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Uchwyt umożliwiający bezpieczne (bez zagrożenia dla urządzeń sterujących) postawienie typowego naczynia (np. kubka) o pojemności do 0,5l,</w:t>
      </w:r>
    </w:p>
    <w:p w14:paraId="21AF0A01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Radioodbiornik samochodowy.</w:t>
      </w:r>
    </w:p>
    <w:p w14:paraId="531F94B7" w14:textId="77777777" w:rsidR="00A41E18" w:rsidRPr="000721C2" w:rsidRDefault="00A41E18" w:rsidP="00A41E18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Gniazdo USB podwójne typu A, </w:t>
      </w:r>
      <w:r w:rsidRPr="000721C2">
        <w:rPr>
          <w:szCs w:val="24"/>
        </w:rPr>
        <w:t>prąd wyjściowy minimalnie 4200 mA łącznie na dwóch portach.</w:t>
      </w:r>
    </w:p>
    <w:p w14:paraId="2215D8A1" w14:textId="77777777" w:rsidR="00960637" w:rsidRPr="003D1339" w:rsidRDefault="00960637" w:rsidP="00960637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rFonts w:cs="Arial"/>
          <w:b/>
        </w:rPr>
        <w:t>UKŁAD PNEUMATYCZNY</w:t>
      </w:r>
      <w:r w:rsidR="000A51CA" w:rsidRPr="003D1339">
        <w:rPr>
          <w:rFonts w:cs="Arial"/>
          <w:b/>
        </w:rPr>
        <w:t xml:space="preserve"> I ZAWIESZENIE</w:t>
      </w:r>
    </w:p>
    <w:p w14:paraId="1965480C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Zawieszenie autobusu pneumatyczne, elektroniczny system regulacji wysokości zawieszenia i ciśnienia w miechach (ECAS), </w:t>
      </w:r>
    </w:p>
    <w:p w14:paraId="5D89C102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Zależne lub niezależne zawieszenie kół osi przedniej.</w:t>
      </w:r>
    </w:p>
    <w:p w14:paraId="08BE62F7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Zamawiający wymaga wyposażenia układu pneumatycznego w następujące elementy:</w:t>
      </w:r>
    </w:p>
    <w:p w14:paraId="0AE74D2A" w14:textId="77777777" w:rsidR="00033C8F" w:rsidRPr="003D1339" w:rsidRDefault="00033C8F" w:rsidP="00033C8F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szybkozłącze do szybkiego napełnienia układu ze źródła zewnętrznego zlokalizowane w przedniej części pojazdu,</w:t>
      </w:r>
    </w:p>
    <w:p w14:paraId="6687F6E8" w14:textId="77777777" w:rsidR="00033C8F" w:rsidRPr="003D1339" w:rsidRDefault="00033C8F" w:rsidP="00033C8F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łatwo dostępne złącza do testowania oraz odwadniania,</w:t>
      </w:r>
    </w:p>
    <w:p w14:paraId="09181A65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Przewody układu w strefie gorącej wykonane ze stali nierdzewnej, w pozostałych strefach z tworzywa o dużej wytrzymałości.</w:t>
      </w:r>
    </w:p>
    <w:p w14:paraId="7CB94EAF" w14:textId="2D518BBF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 xml:space="preserve">Autobus z funkcją przyklęku ułatwiającą wsiadanie i wysiadanie pasażerom, uruchamianą ręcznie przez kierowcę poprzez odrębny przycisk na pulpicie kierowcy. Działanie układu </w:t>
      </w:r>
      <w:r w:rsidR="00F16F37">
        <w:rPr>
          <w:szCs w:val="24"/>
        </w:rPr>
        <w:t>musi</w:t>
      </w:r>
      <w:r w:rsidR="00F16F37" w:rsidRPr="003D1339">
        <w:rPr>
          <w:szCs w:val="24"/>
        </w:rPr>
        <w:t xml:space="preserve"> </w:t>
      </w:r>
      <w:r w:rsidRPr="003D1339">
        <w:rPr>
          <w:szCs w:val="24"/>
        </w:rPr>
        <w:t>być możliwe zarówno przy otwartych jak i zamkniętych drzwiach autobusu. Po zamknięciu wszystkich drzwi w autobusie układ powinien automatycznie przywrócić poziom jazdy, bez ingerencji kierowcy.</w:t>
      </w:r>
    </w:p>
    <w:p w14:paraId="6C0C800A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Możliwość podniesienia poziomu  jazdy autobusu przy niskich prędkościach, sterowanie przyciskiem na pulpicie kierowcy.</w:t>
      </w:r>
    </w:p>
    <w:p w14:paraId="3698F233" w14:textId="77777777" w:rsidR="00033C8F" w:rsidRPr="003D1339" w:rsidRDefault="00033C8F" w:rsidP="00033C8F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b/>
          <w:szCs w:val="24"/>
        </w:rPr>
        <w:t>UKŁAD CHŁODZENIA</w:t>
      </w:r>
    </w:p>
    <w:p w14:paraId="24905E07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Przewody układu chłodzenia zabezpieczone przed korozją lub </w:t>
      </w:r>
      <w:r w:rsidRPr="003D1339">
        <w:rPr>
          <w:szCs w:val="24"/>
        </w:rPr>
        <w:t>wykonane z materiału odpornego na korozję.</w:t>
      </w:r>
    </w:p>
    <w:p w14:paraId="517401AB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Zbiornik wyrównawczy wykonany z tworzywa sztucznego lub innego materiału odpornego na korozję - dostęp do kontroli wzrokowej i uzupełniania poziomu płynu. Przeźroczysty lub wyposażony we wskaźnik poziomu płynu.</w:t>
      </w:r>
    </w:p>
    <w:p w14:paraId="671D578B" w14:textId="13234208" w:rsidR="008C6C47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Układ chłodzenia napełniony płynem niskokrzepnącym do układów chłodzenia silników spalinowych, o temperaturze krystalizacji, nie wyższej niż -35</w:t>
      </w:r>
      <w:r w:rsidRPr="003D1339">
        <w:rPr>
          <w:szCs w:val="24"/>
          <w:vertAlign w:val="superscript"/>
        </w:rPr>
        <w:t>O</w:t>
      </w:r>
      <w:r w:rsidRPr="003D1339">
        <w:rPr>
          <w:szCs w:val="24"/>
        </w:rPr>
        <w:t>C.</w:t>
      </w:r>
    </w:p>
    <w:p w14:paraId="082C821E" w14:textId="77777777" w:rsidR="00960637" w:rsidRPr="003D1339" w:rsidRDefault="007407D3" w:rsidP="00960637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b/>
          <w:szCs w:val="24"/>
        </w:rPr>
        <w:t>NAPĘD HYBRYDOWY</w:t>
      </w:r>
    </w:p>
    <w:p w14:paraId="2E885DC4" w14:textId="2F7A329D" w:rsidR="00FC4AC3" w:rsidRPr="003D1339" w:rsidRDefault="00FC4AC3" w:rsidP="00FC4AC3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 xml:space="preserve">Silnik </w:t>
      </w:r>
      <w:r w:rsidR="00AC2B38" w:rsidRPr="003D1339">
        <w:rPr>
          <w:szCs w:val="24"/>
        </w:rPr>
        <w:t xml:space="preserve">spalinowy </w:t>
      </w:r>
      <w:r w:rsidRPr="003D1339">
        <w:rPr>
          <w:szCs w:val="24"/>
        </w:rPr>
        <w:t xml:space="preserve">z zapłonem samoczynnym (Diesla), z wtryskiem bezpośrednim, chłodzony cieczą, o minimalnej pojemności skokowej silnika </w:t>
      </w:r>
      <w:r w:rsidR="00AE3FBD" w:rsidRPr="003D1339">
        <w:rPr>
          <w:szCs w:val="24"/>
        </w:rPr>
        <w:t>4,5</w:t>
      </w:r>
      <w:r w:rsidRPr="003D1339">
        <w:rPr>
          <w:szCs w:val="24"/>
        </w:rPr>
        <w:t xml:space="preserve"> dm</w:t>
      </w:r>
      <w:r w:rsidRPr="003D1339">
        <w:rPr>
          <w:szCs w:val="24"/>
          <w:vertAlign w:val="superscript"/>
        </w:rPr>
        <w:t>3</w:t>
      </w:r>
      <w:r w:rsidRPr="003D1339">
        <w:rPr>
          <w:szCs w:val="24"/>
        </w:rPr>
        <w:t>, wyposażony w elektroniczny system sterowania i złącze diagnostyczne oraz w automatyczną kontrolę poziomu oleju silnikowego. Wymagany jest silnik fabrycznie nowy. System uruchamiania silnika niezależny od temperatury powietrza na zewnątrz z uwzględnieniem klimatu środkowoeuropejskiego i temperatur zimą rzędu - 30°C.</w:t>
      </w:r>
    </w:p>
    <w:p w14:paraId="4081E9C4" w14:textId="5C4A0843" w:rsidR="002F0B19" w:rsidRPr="003D1339" w:rsidRDefault="00FC4AC3" w:rsidP="002F0B19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>Silnik posiadający złącze diagnostyczne umożliwiające diagnozowanie silnika z zewnętrznego urządzenia diagnostycznego. Oprogramowanie diagnostyczne w języku polskim z urządzeniem i niezbędnymi złączami (</w:t>
      </w:r>
      <w:r w:rsidR="00B55A92" w:rsidRPr="003D1339">
        <w:rPr>
          <w:szCs w:val="24"/>
        </w:rPr>
        <w:t>1</w:t>
      </w:r>
      <w:r w:rsidRPr="003D1339">
        <w:rPr>
          <w:szCs w:val="24"/>
        </w:rPr>
        <w:t xml:space="preserve"> kpl</w:t>
      </w:r>
      <w:r w:rsidR="00E40304" w:rsidRPr="003D1339">
        <w:rPr>
          <w:szCs w:val="24"/>
        </w:rPr>
        <w:t>. na dostawę</w:t>
      </w:r>
      <w:r w:rsidRPr="003D1339">
        <w:rPr>
          <w:szCs w:val="24"/>
        </w:rPr>
        <w:t>) dostarczy Wykonawca. Serwis, dostęp do pełnej informacji technicznej w języku polskim i części zamiennych na terenie Polski.</w:t>
      </w:r>
    </w:p>
    <w:p w14:paraId="52F1DB92" w14:textId="77777777" w:rsidR="007407D3" w:rsidRPr="003D1339" w:rsidRDefault="007407D3" w:rsidP="007407D3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>Norma ekologiczna silnika: EURO-6</w:t>
      </w:r>
    </w:p>
    <w:p w14:paraId="238141F0" w14:textId="1F2BE163" w:rsidR="00B746A6" w:rsidRPr="003D1339" w:rsidRDefault="00FC4AC3" w:rsidP="002F0B19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>Silnik zasilany olejem napędowym spełniającym wymagania normy: PN-EN 590:2009  z ewentualnymi uzupełnieniami, a także Rozporządzenie Ministra  Gospodarki z dnia 9 października 2015 r. w sprawie wymagań jakościowych dla paliw ciekłych (Dz. U. z 2015 r., poz. 1680)</w:t>
      </w:r>
      <w:r w:rsidR="00B746A6" w:rsidRPr="003D1339">
        <w:rPr>
          <w:szCs w:val="24"/>
        </w:rPr>
        <w:t xml:space="preserve">. </w:t>
      </w:r>
    </w:p>
    <w:p w14:paraId="30CB5C1F" w14:textId="77777777" w:rsidR="00960637" w:rsidRPr="003D1339" w:rsidRDefault="00FC4AC3" w:rsidP="00AC2B3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Zamawiający wymaga, aby silnik spełniał poniższe parametry</w:t>
      </w:r>
      <w:r w:rsidR="002F0B19" w:rsidRPr="003D1339">
        <w:rPr>
          <w:rFonts w:cs="Arial"/>
        </w:rPr>
        <w:t>:</w:t>
      </w:r>
    </w:p>
    <w:p w14:paraId="0499D321" w14:textId="77777777" w:rsidR="00B55A92" w:rsidRPr="003D1339" w:rsidRDefault="00FC4AC3" w:rsidP="00FC4AC3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>wymagana moc silnika</w:t>
      </w:r>
      <w:r w:rsidR="00B55A92" w:rsidRPr="003D1339">
        <w:rPr>
          <w:szCs w:val="24"/>
        </w:rPr>
        <w:t xml:space="preserve"> spalinowego</w:t>
      </w:r>
      <w:r w:rsidRPr="003D1339">
        <w:rPr>
          <w:szCs w:val="24"/>
        </w:rPr>
        <w:t xml:space="preserve">, co najmniej  </w:t>
      </w:r>
      <w:r w:rsidR="002F0B19" w:rsidRPr="003D1339">
        <w:rPr>
          <w:szCs w:val="24"/>
        </w:rPr>
        <w:t>150</w:t>
      </w:r>
      <w:r w:rsidRPr="003D1339">
        <w:rPr>
          <w:szCs w:val="24"/>
        </w:rPr>
        <w:t xml:space="preserve"> kW</w:t>
      </w:r>
    </w:p>
    <w:p w14:paraId="1C453F81" w14:textId="35578D12" w:rsidR="00B55A92" w:rsidRPr="003D1339" w:rsidRDefault="00FC4AC3" w:rsidP="00FC4AC3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 xml:space="preserve">maksymalny moment obrotowy silnika co najmniej </w:t>
      </w:r>
      <w:r w:rsidR="00E257DC" w:rsidRPr="003D1339">
        <w:rPr>
          <w:szCs w:val="24"/>
        </w:rPr>
        <w:t>900</w:t>
      </w:r>
      <w:r w:rsidRPr="003D1339">
        <w:rPr>
          <w:szCs w:val="24"/>
        </w:rPr>
        <w:t xml:space="preserve"> Nm</w:t>
      </w:r>
    </w:p>
    <w:p w14:paraId="0BE4E23A" w14:textId="77777777" w:rsidR="00FC4AC3" w:rsidRPr="003D1339" w:rsidRDefault="00FC4AC3" w:rsidP="00AC2B3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Filtr powietrza suchy ze wskaźnikiem zabrudzenia.</w:t>
      </w:r>
    </w:p>
    <w:p w14:paraId="66C77ED8" w14:textId="77777777" w:rsidR="00FC4AC3" w:rsidRPr="003D1339" w:rsidRDefault="00FC4AC3" w:rsidP="00AC2B3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>Silnik wyposażony w system automatycznego uzupełniania poziomu oleju silnikowego</w:t>
      </w:r>
      <w:r w:rsidR="00123325" w:rsidRPr="003D1339">
        <w:rPr>
          <w:szCs w:val="24"/>
        </w:rPr>
        <w:t>.</w:t>
      </w:r>
    </w:p>
    <w:p w14:paraId="0E5A1204" w14:textId="77777777" w:rsidR="00FC4AC3" w:rsidRPr="003D1339" w:rsidRDefault="00FC4AC3" w:rsidP="00AC2B3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>Komora silnika wyposażona w osłony antyhałasowe, wyciszające silnik, z łatwo demontowanymi pokrywami obsługowymi w celu umożliwienia dostępu dla obsługi</w:t>
      </w:r>
    </w:p>
    <w:p w14:paraId="3071EC5C" w14:textId="5DC280F4" w:rsidR="00FC4AC3" w:rsidRPr="003D1339" w:rsidRDefault="00FC4AC3" w:rsidP="00AC2B3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>Komora silnikowa wyposażona w czujnik przeciwpożarowy z sygnalizacją ostrzegawczą na pulpicie kierowcy i automatyczny system gaszenia komory silnika.</w:t>
      </w:r>
      <w:r w:rsidR="00D210E2">
        <w:rPr>
          <w:szCs w:val="24"/>
        </w:rPr>
        <w:t xml:space="preserve"> Wymagany środek gaśnicy – proszek.</w:t>
      </w:r>
    </w:p>
    <w:p w14:paraId="1D855526" w14:textId="18D5C487" w:rsidR="00AC2B38" w:rsidRPr="003D1339" w:rsidRDefault="00AC2B38" w:rsidP="00AC2B38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Silnik lub silniki elektryczne mają być elektryczną jednostką napędową o mocy odpowiadającej potrzebom napędu hybrydowego, wynikającym </w:t>
      </w:r>
      <w:r w:rsidR="00033C8F" w:rsidRPr="003D1339">
        <w:rPr>
          <w:rFonts w:cs="Arial"/>
        </w:rPr>
        <w:t>z przewidywanej dynamiki jazdy.</w:t>
      </w:r>
    </w:p>
    <w:p w14:paraId="35BBF83E" w14:textId="77777777" w:rsidR="00AC2B38" w:rsidRPr="003D1339" w:rsidRDefault="00AC2B38" w:rsidP="00AC2B3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>System zarządzania napędem hybrydowym musi zapewniać optymalne połączenie napędu wysokoprężnego i elektrycznego układu hybrydowego, tak aby napędy te pracowały w optymalnych dla siebie zakresach obciążeń, redukując do minimum emisję zanieczyszczeń i hałasu do atmosfery</w:t>
      </w:r>
    </w:p>
    <w:p w14:paraId="072F248A" w14:textId="357DB1E2" w:rsidR="00AC2B38" w:rsidRPr="003D1339" w:rsidRDefault="00AC2B38" w:rsidP="00AC2B3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>Akumulacja energii elektrycznej w autobusie ma pochodzić z rekuperacji (przetwarzania energii hamowania na energię elektryczną) oraz nadmiaru chwilowej mocy silnika wysokoprężnego, które mogą występować jednocześnie lub niezależnie od siebie.</w:t>
      </w:r>
    </w:p>
    <w:p w14:paraId="36997695" w14:textId="77777777" w:rsidR="00AC2B38" w:rsidRPr="003D1339" w:rsidRDefault="00AC2B38" w:rsidP="00AC2B3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>Energia elektryczna może być magazynowana w akumulatorach, superkondensatorach lub urządzeniach o zdolnościach porównywalnych do powyższych lub lepszych, będących wynikiem postępu technicznego</w:t>
      </w:r>
    </w:p>
    <w:p w14:paraId="651D70EF" w14:textId="77777777" w:rsidR="00AC2B38" w:rsidRPr="003D1339" w:rsidRDefault="00AC2B38" w:rsidP="00AC2B3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 xml:space="preserve">Wykonawca ma zapewnić bezawaryjną eksploatację i zachowanie przez okres minimum 10 lat pojemności energetycznej (zasobników energii elektrycznej) na poziomie co najmniej 80 % wartości początkowej. </w:t>
      </w:r>
    </w:p>
    <w:p w14:paraId="35827A49" w14:textId="77777777" w:rsidR="00AC2B38" w:rsidRPr="003D1339" w:rsidRDefault="00AC2B38" w:rsidP="00AC2B3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Zasobniki energii elektrycznej powinny być takiej konstrukcji (parametrach technicznych), które zapewnią, że w okresie 10 lat eksploatacji zmniejszenie możliwości magazynowania w nich energii nie może skutkować wzrostem zużycia paliwa przez autobus o więcej niż 10%.</w:t>
      </w:r>
    </w:p>
    <w:p w14:paraId="699A06DA" w14:textId="77777777" w:rsidR="00AC2B38" w:rsidRPr="003D1339" w:rsidRDefault="00AC2B38" w:rsidP="00AC2B3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Zabudowa rozwiązań magazynowania energii powinna umożliwiać ich wymianę w warunkach warsztatowych użytkownika.</w:t>
      </w:r>
    </w:p>
    <w:p w14:paraId="5505CC36" w14:textId="77777777" w:rsidR="00AC2B38" w:rsidRPr="003D1339" w:rsidRDefault="00AC2B38" w:rsidP="00AC2B38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Układ akumulacji energii elektrycznej powinien zapewniać brak konieczności doładowania systemu w zajezdni.</w:t>
      </w:r>
    </w:p>
    <w:p w14:paraId="5A78067D" w14:textId="77777777" w:rsidR="000A51CA" w:rsidRPr="003D1339" w:rsidRDefault="000A51CA" w:rsidP="000A51CA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b/>
          <w:szCs w:val="24"/>
        </w:rPr>
        <w:t>MOST NAPĘDOWY I SKRZYNIA BIEGÓW</w:t>
      </w:r>
    </w:p>
    <w:p w14:paraId="499DBF34" w14:textId="321DEFD0" w:rsidR="000A51CA" w:rsidRPr="003D1339" w:rsidRDefault="000A51CA" w:rsidP="000A51CA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Most napędowy </w:t>
      </w:r>
      <w:r w:rsidR="00A47E37" w:rsidRPr="003D1339">
        <w:rPr>
          <w:rFonts w:cs="Arial"/>
        </w:rPr>
        <w:t xml:space="preserve">o </w:t>
      </w:r>
      <w:r w:rsidRPr="003D1339">
        <w:rPr>
          <w:rFonts w:cs="Arial"/>
        </w:rPr>
        <w:t>przełożeni</w:t>
      </w:r>
      <w:r w:rsidR="00A47E37" w:rsidRPr="003D1339">
        <w:rPr>
          <w:rFonts w:cs="Arial"/>
        </w:rPr>
        <w:t>u</w:t>
      </w:r>
      <w:r w:rsidRPr="003D1339">
        <w:rPr>
          <w:rFonts w:cs="Arial"/>
        </w:rPr>
        <w:t xml:space="preserve"> przekładni głównej dobrane</w:t>
      </w:r>
      <w:r w:rsidR="00A47E37" w:rsidRPr="003D1339">
        <w:rPr>
          <w:rFonts w:cs="Arial"/>
        </w:rPr>
        <w:t>j</w:t>
      </w:r>
      <w:r w:rsidRPr="003D1339">
        <w:rPr>
          <w:rFonts w:cs="Arial"/>
        </w:rPr>
        <w:t xml:space="preserve"> pod kątem</w:t>
      </w:r>
      <w:r w:rsidR="00A47E37" w:rsidRPr="003D1339">
        <w:rPr>
          <w:rFonts w:cs="Arial"/>
        </w:rPr>
        <w:t xml:space="preserve"> minimalizacji zużycia paliwa</w:t>
      </w:r>
      <w:r w:rsidR="00033C8F" w:rsidRPr="003D1339">
        <w:rPr>
          <w:rFonts w:cs="Arial"/>
        </w:rPr>
        <w:t xml:space="preserve"> w ruchu miejskim</w:t>
      </w:r>
      <w:r w:rsidR="00A47E37" w:rsidRPr="003D1339">
        <w:rPr>
          <w:rFonts w:cs="Arial"/>
        </w:rPr>
        <w:t>.</w:t>
      </w:r>
    </w:p>
    <w:p w14:paraId="43BD06E8" w14:textId="6ADCF8EB" w:rsidR="000A51CA" w:rsidRPr="003D1339" w:rsidRDefault="00A47E37" w:rsidP="00431BD1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Skrzynia biegów automatyczna, lub inne rozwiązanie (np. brak skrzyni biegów) nie wymagające od kierującego </w:t>
      </w:r>
      <w:r w:rsidR="007407D3" w:rsidRPr="003D1339">
        <w:rPr>
          <w:rFonts w:cs="Arial"/>
        </w:rPr>
        <w:t xml:space="preserve">pojazdem </w:t>
      </w:r>
      <w:r w:rsidRPr="003D1339">
        <w:rPr>
          <w:rFonts w:cs="Arial"/>
        </w:rPr>
        <w:t>zmiany biegów</w:t>
      </w:r>
      <w:r w:rsidR="007407D3" w:rsidRPr="003D1339">
        <w:rPr>
          <w:rFonts w:cs="Arial"/>
        </w:rPr>
        <w:t xml:space="preserve"> podczas jazdy</w:t>
      </w:r>
      <w:r w:rsidR="00B77F78">
        <w:rPr>
          <w:rFonts w:cs="Arial"/>
        </w:rPr>
        <w:t xml:space="preserve"> w kierunku do przodu</w:t>
      </w:r>
      <w:r w:rsidRPr="003D1339">
        <w:rPr>
          <w:rFonts w:cs="Arial"/>
        </w:rPr>
        <w:t>.</w:t>
      </w:r>
    </w:p>
    <w:p w14:paraId="45BEC407" w14:textId="77777777" w:rsidR="00FF75B0" w:rsidRPr="003D1339" w:rsidRDefault="00FF75B0" w:rsidP="00FF75B0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b/>
          <w:szCs w:val="24"/>
        </w:rPr>
        <w:t>UKŁAD HAMULCOWY</w:t>
      </w:r>
    </w:p>
    <w:p w14:paraId="427320E7" w14:textId="1F571405" w:rsidR="00FF75B0" w:rsidRPr="003D1339" w:rsidRDefault="00FF75B0" w:rsidP="00FF75B0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Hamulec zasadniczy (roboczy),  pneumatyczny, wyposażony w co najmniej w wymagany system ABS/ASR, zalecany EBS. Oprogramowanie diagnostyczne systemu ABS/ASR(EBS) powinno zapewnić pełny dostęp do parametrów technicznych i schematów całego układu i jego poszczególnych elementów oraz zasad działania, czyli umożliwić kompleksowe diagnozowanie systemu ABS/ASR(EBS).</w:t>
      </w:r>
    </w:p>
    <w:p w14:paraId="55C20805" w14:textId="77777777" w:rsidR="00FF75B0" w:rsidRPr="003D1339" w:rsidRDefault="00FF75B0" w:rsidP="00FF75B0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Dźwignie hamulcowe lub zaciski z automatyczną regulacją luzu.</w:t>
      </w:r>
    </w:p>
    <w:p w14:paraId="0FBA9A4F" w14:textId="77777777" w:rsidR="00FF75B0" w:rsidRPr="003D1339" w:rsidRDefault="00FF75B0" w:rsidP="00FF75B0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Hamulec przystankowy, uruchamiany automatycznie po otwarciu drzwi przy prędkości mniejszej niż 5 km/godz., wykonany w sposób uniemożliwiający ruszenie z otwartymi drzwiami. Wyposażony w wyłącznik awaryjny w kabinie kierowcy.</w:t>
      </w:r>
    </w:p>
    <w:p w14:paraId="04BE9129" w14:textId="77777777" w:rsidR="00FF75B0" w:rsidRPr="003D1339" w:rsidRDefault="00FF75B0" w:rsidP="00FF75B0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Funkcja informowania kierowcy o zużyciu klocków hamulcowych w hamulcach tarczowych.</w:t>
      </w:r>
    </w:p>
    <w:p w14:paraId="1DD377D0" w14:textId="77777777" w:rsidR="00FF75B0" w:rsidRPr="003D1339" w:rsidRDefault="00FF75B0" w:rsidP="00FF75B0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W układzie pneumatycznym zainstalowane (w przedniej części, za zderzakiem przednim), łatwo dostępne, szybkozłącze umożliwiające podłączenie zewnętrznego źródła sprężonego powietrza.</w:t>
      </w:r>
    </w:p>
    <w:p w14:paraId="54A81697" w14:textId="77777777" w:rsidR="00FF75B0" w:rsidRPr="003D1339" w:rsidRDefault="00FF75B0" w:rsidP="00FF75B0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b/>
          <w:szCs w:val="24"/>
        </w:rPr>
        <w:t>KOŁA I OGUMIENIE</w:t>
      </w:r>
    </w:p>
    <w:p w14:paraId="73BFC604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Opony radialne,  bezdętkowe, typu miejskiego, tzw. „City”. Opony fabrycznie nowe, homologowane wg Regulaminu nr 54 EKG ONZ. Rozmiar opon: 275/70 R22,5” Wszystkie opony jednej marki (producenta), typu  i o jednakowym bieżniku.</w:t>
      </w:r>
    </w:p>
    <w:p w14:paraId="1F1C7FA4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Kompletne koło zapasowe – 1 sztuka/autobus</w:t>
      </w:r>
    </w:p>
    <w:p w14:paraId="3A4BD57B" w14:textId="1A4D6DF2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 xml:space="preserve">Śruby kół, z założonymi nakładkami wskaźnikowymi ze strzałką, </w:t>
      </w:r>
      <w:r w:rsidR="00F16F37" w:rsidRPr="000721C2">
        <w:rPr>
          <w:szCs w:val="24"/>
        </w:rPr>
        <w:t xml:space="preserve">w </w:t>
      </w:r>
      <w:r w:rsidR="00F16F37">
        <w:t>kolorze jaskrawożółtym lub zielonym</w:t>
      </w:r>
      <w:r w:rsidRPr="003D1339">
        <w:t xml:space="preserve">. Dopuszcza się zastosowanie </w:t>
      </w:r>
      <w:r w:rsidR="00887BEE" w:rsidRPr="00B77F78">
        <w:t xml:space="preserve">nakładek </w:t>
      </w:r>
      <w:r w:rsidRPr="003D1339">
        <w:t xml:space="preserve">wyłącznie na kołach tylnej i środkowej (jeżeli występuje) osi, gdy osłona, o której mowa w pkt. </w:t>
      </w:r>
      <w:r w:rsidR="00887BEE" w:rsidRPr="00B77F78">
        <w:t xml:space="preserve">13.6 </w:t>
      </w:r>
      <w:r w:rsidRPr="00B77F78">
        <w:t xml:space="preserve">uniemożliwia </w:t>
      </w:r>
      <w:r w:rsidRPr="003D1339">
        <w:t>montaż nakładek.</w:t>
      </w:r>
    </w:p>
    <w:p w14:paraId="0A499C30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Autobus ma być wyposażony w odpowiednio wyprofilowane nadkola, szczotki, chlapacze lub inne rozwiązania chroniące boki pojazdu przed nadmiernym zabłoceniem.</w:t>
      </w:r>
    </w:p>
    <w:p w14:paraId="44F9A25F" w14:textId="0C2BDC49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 xml:space="preserve">Felgi koloru szarego, zabezpieczone antykorozyjnie oraz chroniące </w:t>
      </w:r>
      <w:r w:rsidRPr="003D1339">
        <w:rPr>
          <w:rFonts w:cs="Arial"/>
        </w:rPr>
        <w:t>przed mechanicznym uszkodzeniem od piasku, żwiru, itp.</w:t>
      </w:r>
    </w:p>
    <w:p w14:paraId="37D6F48C" w14:textId="6D003CF1" w:rsidR="00033C8F" w:rsidRPr="00DD483B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 xml:space="preserve">Koła pierwszej osi wyposażone w </w:t>
      </w:r>
      <w:r w:rsidR="00B77F78">
        <w:rPr>
          <w:szCs w:val="24"/>
        </w:rPr>
        <w:t xml:space="preserve">obręcz osłaniającą </w:t>
      </w:r>
      <w:r w:rsidRPr="003D1339">
        <w:rPr>
          <w:szCs w:val="24"/>
        </w:rPr>
        <w:t>nakrętki</w:t>
      </w:r>
      <w:r w:rsidR="00B77F78">
        <w:rPr>
          <w:szCs w:val="24"/>
        </w:rPr>
        <w:t>.</w:t>
      </w:r>
    </w:p>
    <w:p w14:paraId="4DF253C3" w14:textId="77777777" w:rsidR="00FD43DB" w:rsidRPr="003D1339" w:rsidRDefault="00FD43DB" w:rsidP="00FD43DB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b/>
          <w:szCs w:val="24"/>
        </w:rPr>
        <w:t>UKŁAD KIEROWNICZY</w:t>
      </w:r>
      <w:r w:rsidR="00821696" w:rsidRPr="003D1339">
        <w:rPr>
          <w:b/>
          <w:szCs w:val="24"/>
        </w:rPr>
        <w:t xml:space="preserve"> </w:t>
      </w:r>
    </w:p>
    <w:p w14:paraId="64844A03" w14:textId="77777777" w:rsidR="00FD43DB" w:rsidRPr="003D1339" w:rsidRDefault="00FD43DB" w:rsidP="00FD43DB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Rodzaj  układu: hydrauliczny ze wspomaganiem, z</w:t>
      </w:r>
      <w:r w:rsidR="00417ECE" w:rsidRPr="003D1339">
        <w:rPr>
          <w:szCs w:val="24"/>
        </w:rPr>
        <w:t>e złączem diagnostycznym</w:t>
      </w:r>
      <w:r w:rsidRPr="003D1339">
        <w:rPr>
          <w:szCs w:val="24"/>
        </w:rPr>
        <w:t>.</w:t>
      </w:r>
    </w:p>
    <w:p w14:paraId="42183DB1" w14:textId="77777777" w:rsidR="00FD43DB" w:rsidRPr="003D1339" w:rsidRDefault="006112AE" w:rsidP="00FD43DB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rFonts w:cs="Arial"/>
          <w:b/>
        </w:rPr>
        <w:t>UKŁAD SMAROWANIA</w:t>
      </w:r>
    </w:p>
    <w:p w14:paraId="4CF1DAD6" w14:textId="77777777" w:rsidR="00033C8F" w:rsidRPr="003D1339" w:rsidRDefault="00033C8F" w:rsidP="00033C8F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Układ centralnego smarowania, jeśli wymagany, powinien cechować się:</w:t>
      </w:r>
    </w:p>
    <w:p w14:paraId="75653315" w14:textId="77777777" w:rsidR="00033C8F" w:rsidRPr="003D1339" w:rsidRDefault="00033C8F" w:rsidP="00033C8F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Niewrażliwością na oddziaływanie czynników zewnętrznych, takich jak: zanieczyszczenia, wilgoć, temperatura zewnętrzna.</w:t>
      </w:r>
    </w:p>
    <w:p w14:paraId="4665A9AF" w14:textId="77777777" w:rsidR="00033C8F" w:rsidRPr="003D1339" w:rsidRDefault="00033C8F" w:rsidP="00033C8F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Układ musi posiadać system diagnozy, informujący w kabinie kierowcy co najmniej o wystąpieniu usterki lub braku smaru w zasobniku</w:t>
      </w:r>
    </w:p>
    <w:p w14:paraId="019CF8A1" w14:textId="77777777" w:rsidR="006205A3" w:rsidRPr="003D1339" w:rsidRDefault="006205A3" w:rsidP="006205A3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rFonts w:cs="Arial"/>
          <w:b/>
        </w:rPr>
        <w:t>OCHRONA ANTYKOROZYJNA, KONSTRUKCJA POJAZDU</w:t>
      </w:r>
    </w:p>
    <w:p w14:paraId="7DFAF4BA" w14:textId="083DFBA3" w:rsidR="006205A3" w:rsidRPr="003D1339" w:rsidRDefault="006205A3" w:rsidP="006205A3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Zabezpieczenie podwozia  i  elementów  szkieletu  nadwozia. Zamawiający wymaga wykonania elementów konstrukcyjnych nośnych podwozia i nadwozia ze stali nierdzewnej (odpornej na korozję) lub aluminium lub innej stali o podwyższonej wytrzymałości zabezpieczonej przeciw korozji. </w:t>
      </w:r>
      <w:r w:rsidRPr="003D1339">
        <w:rPr>
          <w:rFonts w:cs="Arial"/>
        </w:rPr>
        <w:tab/>
      </w:r>
    </w:p>
    <w:p w14:paraId="1F8B8546" w14:textId="77777777" w:rsidR="006205A3" w:rsidRPr="003D1339" w:rsidRDefault="006205A3" w:rsidP="006205A3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Użyte materiały i zastosowana technologia powinny zapewnić ochronę przed korozją nadwozia i konstrukcji (szkielet i rama/kratownica podwozia) autobusu przez okres nie krótszy niż 120 miesięcy bez konieczności stosowania przez Zamawiającego okresowych zabiegów konserwacyjnych, za wyjątkiem uzupełnień ubytków mechanicznych (odpryski lakieru).</w:t>
      </w:r>
    </w:p>
    <w:p w14:paraId="46849DA1" w14:textId="77777777" w:rsidR="006205A3" w:rsidRPr="003D1339" w:rsidRDefault="006205A3" w:rsidP="006205A3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Zabezpieczenie nadwozia. Poszycie nadwozia gruntowane gruntem reaktywnym, malowane gruntoszpachlówką akrylową i lakierowane lakierem akrylowym lub zabezpieczone inną technologią gwarantującą nie gorszy poziom zabezpieczenia. Zastosowanie innej technologii wymaga akceptacji Zamawiającego.</w:t>
      </w:r>
    </w:p>
    <w:p w14:paraId="68A0031A" w14:textId="77777777" w:rsidR="006205A3" w:rsidRPr="003D1339" w:rsidRDefault="006205A3" w:rsidP="006205A3">
      <w:pPr>
        <w:pStyle w:val="Akapitzlist"/>
        <w:numPr>
          <w:ilvl w:val="1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3D1339" w:rsidDel="00714E80">
        <w:rPr>
          <w:rFonts w:cs="Arial"/>
        </w:rPr>
        <w:t xml:space="preserve"> </w:t>
      </w:r>
      <w:r w:rsidRPr="003D1339">
        <w:rPr>
          <w:rFonts w:eastAsia="Calibri" w:cs="Arial"/>
          <w:sz w:val="24"/>
          <w:szCs w:val="22"/>
          <w:lang w:eastAsia="en-US"/>
        </w:rPr>
        <w:t>Poszycie zewnętrzne autobusu wykonane z blachy nierdzewnej, aluminiowej, z tworzyw sztucznych lub innych materiałów. Zalecany pionowy podział poszycia na segmenty celem ułatwienia wymiany uszkodzonego elementu.</w:t>
      </w:r>
    </w:p>
    <w:p w14:paraId="5DA3DF93" w14:textId="77777777" w:rsidR="006205A3" w:rsidRDefault="006205A3" w:rsidP="006205A3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Wnęki i schowki zabezpieczone antykorozyjnie farbą i masą chroniącą przed mechanicznym uszkodzeniem od piasku, żwiru, itp.</w:t>
      </w:r>
    </w:p>
    <w:p w14:paraId="28C4154F" w14:textId="77777777" w:rsidR="00644E8C" w:rsidRPr="000721C2" w:rsidRDefault="00644E8C" w:rsidP="00644E8C">
      <w:pPr>
        <w:numPr>
          <w:ilvl w:val="1"/>
          <w:numId w:val="37"/>
        </w:numPr>
        <w:jc w:val="both"/>
        <w:rPr>
          <w:rFonts w:cs="Arial"/>
        </w:rPr>
      </w:pPr>
      <w:r>
        <w:rPr>
          <w:rFonts w:cs="Arial"/>
        </w:rPr>
        <w:t>Zamawiający wymaga zastosowania zabezpieczenia antykorozyjnego podwozia, chroniącego elementy konstrukcyjne pojazdu przed działaniem m.in. soli drogowej.</w:t>
      </w:r>
    </w:p>
    <w:p w14:paraId="2F3BEB71" w14:textId="77777777" w:rsidR="00644E8C" w:rsidRPr="003D1339" w:rsidRDefault="00644E8C" w:rsidP="005C539F">
      <w:pPr>
        <w:ind w:left="792"/>
        <w:jc w:val="both"/>
        <w:rPr>
          <w:rFonts w:cs="Arial"/>
        </w:rPr>
      </w:pPr>
    </w:p>
    <w:p w14:paraId="165C5CA6" w14:textId="77777777" w:rsidR="00446360" w:rsidRPr="000721C2" w:rsidRDefault="00446360" w:rsidP="00446360">
      <w:pPr>
        <w:numPr>
          <w:ilvl w:val="0"/>
          <w:numId w:val="37"/>
        </w:numPr>
        <w:jc w:val="both"/>
        <w:rPr>
          <w:rFonts w:cs="Arial"/>
          <w:b/>
        </w:rPr>
      </w:pPr>
      <w:r w:rsidRPr="000721C2">
        <w:rPr>
          <w:rFonts w:cs="Arial"/>
          <w:b/>
        </w:rPr>
        <w:t>OGRZEWANIE, WENTYLACJA I KLIMATYZACJA</w:t>
      </w:r>
    </w:p>
    <w:p w14:paraId="705B0180" w14:textId="77777777" w:rsidR="00446360" w:rsidRPr="000721C2" w:rsidRDefault="00446360" w:rsidP="0044636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Wymagania ogólne:</w:t>
      </w:r>
    </w:p>
    <w:p w14:paraId="6E558A5A" w14:textId="77777777" w:rsidR="00446360" w:rsidRPr="000721C2" w:rsidRDefault="00446360" w:rsidP="0044636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Autobus wyposażony w dodatkowe urządzenie grzewcze zasilane </w:t>
      </w:r>
      <w:r w:rsidRPr="000721C2">
        <w:rPr>
          <w:rFonts w:eastAsia="Times New Roman"/>
          <w:szCs w:val="24"/>
          <w:lang w:eastAsia="pl-PL"/>
        </w:rPr>
        <w:t xml:space="preserve">olejem napędowym </w:t>
      </w:r>
      <w:r w:rsidRPr="000721C2">
        <w:rPr>
          <w:rFonts w:cs="Arial"/>
        </w:rPr>
        <w:t>z głównego zbiornika.</w:t>
      </w:r>
    </w:p>
    <w:p w14:paraId="62A98C77" w14:textId="3D2EE63B" w:rsidR="00446360" w:rsidRPr="000721C2" w:rsidRDefault="00446360" w:rsidP="0044636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eastAsia="Times New Roman"/>
          <w:szCs w:val="24"/>
          <w:lang w:eastAsia="pl-PL"/>
        </w:rPr>
        <w:t xml:space="preserve">Klimatyzacja całego pojazdu zasilana z silnika głównego </w:t>
      </w:r>
      <w:r w:rsidRPr="000721C2">
        <w:rPr>
          <w:rFonts w:cs="Arial"/>
        </w:rPr>
        <w:t xml:space="preserve">Klimatyzatory o lekkiej konstrukcji obniżające zużycie paliwa. </w:t>
      </w:r>
    </w:p>
    <w:p w14:paraId="1D7E8F1E" w14:textId="77777777" w:rsidR="00446360" w:rsidRPr="000721C2" w:rsidRDefault="00446360" w:rsidP="0044636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eastAsia="Times New Roman"/>
          <w:szCs w:val="24"/>
          <w:lang w:eastAsia="pl-PL"/>
        </w:rPr>
        <w:t xml:space="preserve">Automatyczne utrzymywanie pożądanej temperatury w przestrzeni pasażerskiej. System ogrzewania i klimatyzacji przedziału pasażerskiego włączający się automatycznie w momencie wykrycia temperatury niższej od zadanej zapewniający równomierne i skuteczne ogrzewanie lub chłodzenie całego wnętrza autobusu. </w:t>
      </w:r>
      <w:r w:rsidRPr="000721C2">
        <w:rPr>
          <w:rFonts w:cs="Arial"/>
        </w:rPr>
        <w:t>Układ musi zapobiegać zamarzaniu stopni drzwi wejściowych.</w:t>
      </w:r>
    </w:p>
    <w:p w14:paraId="1B453C3B" w14:textId="77777777" w:rsidR="00446360" w:rsidRPr="000721C2" w:rsidRDefault="00446360" w:rsidP="0044636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Układ wentylacji i klimatyzacji wraz z układem ogrzewania musi przeciwdziałać roszeniu na suficie oraz szybach bocznych. Rozwiązanie winno zapewnić skuteczne przewietrzanie autobusu w czasie jazdy miejskiej.</w:t>
      </w:r>
    </w:p>
    <w:p w14:paraId="4A245E1A" w14:textId="77777777" w:rsidR="00446360" w:rsidRPr="000721C2" w:rsidRDefault="00446360" w:rsidP="0044636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Luki dachowe z funkcją automatycznego zamykania przy pracującym urządzeniu klimatyzacyjnym w przestrzeni pasażerskiej, z zalecaną funkcją automatycznego zamykania wywietrzników przy pracy wycieraczek szyby przedniej w cyklu ciągłym.</w:t>
      </w:r>
    </w:p>
    <w:p w14:paraId="0A5031E4" w14:textId="1BC99549" w:rsidR="00446360" w:rsidRDefault="00446360" w:rsidP="00446360">
      <w:pPr>
        <w:numPr>
          <w:ilvl w:val="2"/>
          <w:numId w:val="37"/>
        </w:numPr>
        <w:jc w:val="both"/>
        <w:rPr>
          <w:rFonts w:cs="Arial"/>
        </w:rPr>
      </w:pPr>
      <w:r w:rsidRPr="00446360">
        <w:rPr>
          <w:rFonts w:cs="Arial"/>
        </w:rPr>
        <w:t>Minimalna moc chłodzenia 20 kW</w:t>
      </w:r>
    </w:p>
    <w:p w14:paraId="175A9D46" w14:textId="4A9AE694" w:rsidR="00446360" w:rsidRDefault="00446360" w:rsidP="00446360">
      <w:pPr>
        <w:numPr>
          <w:ilvl w:val="2"/>
          <w:numId w:val="37"/>
        </w:numPr>
        <w:jc w:val="both"/>
        <w:rPr>
          <w:rFonts w:cs="Arial"/>
        </w:rPr>
      </w:pPr>
      <w:r w:rsidRPr="00446360">
        <w:rPr>
          <w:rFonts w:cs="Arial"/>
        </w:rPr>
        <w:t>System ogrzewania wnętrza autobusu zapewniający równomierne ogrzewanie przestrzeni autobusu o konstrukcji ograniczającej emitowany hałas</w:t>
      </w:r>
      <w:r>
        <w:rPr>
          <w:rFonts w:cs="Arial"/>
        </w:rPr>
        <w:t>.</w:t>
      </w:r>
    </w:p>
    <w:p w14:paraId="00D107A0" w14:textId="77777777" w:rsidR="00446360" w:rsidRPr="000721C2" w:rsidRDefault="00446360" w:rsidP="00446360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Parametry układów ogrzewania, wentylacji i klimatyzacji kabiny kierowcy: </w:t>
      </w:r>
    </w:p>
    <w:p w14:paraId="6E1E341A" w14:textId="346B0070" w:rsidR="00446360" w:rsidRPr="000721C2" w:rsidRDefault="00446360" w:rsidP="00446360">
      <w:pPr>
        <w:numPr>
          <w:ilvl w:val="2"/>
          <w:numId w:val="37"/>
        </w:numPr>
        <w:jc w:val="both"/>
        <w:rPr>
          <w:rFonts w:cs="Arial"/>
          <w:strike/>
        </w:rPr>
      </w:pPr>
      <w:r w:rsidRPr="000721C2">
        <w:rPr>
          <w:szCs w:val="24"/>
        </w:rPr>
        <w:t>Niezależny system klimatyzacji stanowiska pracy kierowcy, realizowany poprzez odrębny klimatyzator o napędzie elektrycznym o mocy 3-8 kW.  Dopuszcza się rozwiązanie realizowane przez zintegrowane działanie urządzenia typu „frontbox” z klimatyzacji przestrzeni pasażerskiej</w:t>
      </w:r>
      <w:r>
        <w:rPr>
          <w:szCs w:val="24"/>
        </w:rPr>
        <w:t>.</w:t>
      </w:r>
    </w:p>
    <w:p w14:paraId="17C1C561" w14:textId="77777777" w:rsidR="00446360" w:rsidRPr="000721C2" w:rsidRDefault="00446360" w:rsidP="0044636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Indywidualny i niezależny system ogrzewania stanowiska kierowcy, zapewniający utrzymanie temperatury min. +15</w:t>
      </w:r>
      <w:r w:rsidRPr="000721C2">
        <w:rPr>
          <w:szCs w:val="24"/>
        </w:rPr>
        <w:t>º</w:t>
      </w:r>
      <w:r w:rsidRPr="000721C2">
        <w:rPr>
          <w:rFonts w:cs="Arial"/>
        </w:rPr>
        <w:t>C, niezależnie od temperatury ujemnej na zewnętrz autobusu. Możliwość regulacji temperatury w kabinie.</w:t>
      </w:r>
    </w:p>
    <w:p w14:paraId="7FBDE9E2" w14:textId="4AA8DC43" w:rsidR="00446360" w:rsidRPr="000721C2" w:rsidRDefault="00446360" w:rsidP="0044636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Nadmuch ciepłego powietrza na nogi kierowcy, poprzez oddzielną nagrzewnicę uruchamianą osobnym przyciskiem na pulpicie kierowcy</w:t>
      </w:r>
      <w:r w:rsidR="004F19AC">
        <w:rPr>
          <w:rFonts w:cs="Arial"/>
        </w:rPr>
        <w:t>.</w:t>
      </w:r>
      <w:r w:rsidRPr="000721C2">
        <w:rPr>
          <w:rFonts w:cs="Arial"/>
        </w:rPr>
        <w:t xml:space="preserve"> Dopuszcza się zastosowanie w kabinie </w:t>
      </w:r>
      <w:r w:rsidR="00B77F78">
        <w:rPr>
          <w:rFonts w:cs="Arial"/>
        </w:rPr>
        <w:t xml:space="preserve">dodatkowego </w:t>
      </w:r>
      <w:r w:rsidRPr="000721C2">
        <w:rPr>
          <w:rFonts w:cs="Arial"/>
        </w:rPr>
        <w:t>grzejnika konwektorowego</w:t>
      </w:r>
      <w:r w:rsidR="004F19AC">
        <w:rPr>
          <w:rFonts w:cs="Arial"/>
        </w:rPr>
        <w:t xml:space="preserve"> lub nagrzewnicy elektrycznej</w:t>
      </w:r>
      <w:r w:rsidRPr="000721C2">
        <w:rPr>
          <w:rFonts w:cs="Arial"/>
        </w:rPr>
        <w:t>.</w:t>
      </w:r>
    </w:p>
    <w:p w14:paraId="33C28687" w14:textId="77777777" w:rsidR="00446360" w:rsidRDefault="00446360" w:rsidP="00446360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Oddzielne nawiewy powietrza na szybę czołową i szyby boczne oraz skuteczny nawiew na pierwsze skrzydło pierwszych drzwi.</w:t>
      </w:r>
    </w:p>
    <w:p w14:paraId="3D2ACE11" w14:textId="59EAF99F" w:rsidR="00F16F37" w:rsidRPr="000721C2" w:rsidRDefault="00F16F37" w:rsidP="00F16F37">
      <w:pPr>
        <w:numPr>
          <w:ilvl w:val="1"/>
          <w:numId w:val="37"/>
        </w:numPr>
        <w:jc w:val="both"/>
        <w:rPr>
          <w:rFonts w:cs="Arial"/>
        </w:rPr>
      </w:pPr>
      <w:r>
        <w:rPr>
          <w:rFonts w:cs="Arial"/>
        </w:rPr>
        <w:t>Sterownik ogrzewania z pamięcią ostatnich ustawień kierunków nawiewu, prędkości wentylatorów oraz zadanej temperatury. Nastawione przez kierowcę parametry muszą zostać zachowane przy następnym uruchomieniu autobusu.</w:t>
      </w:r>
    </w:p>
    <w:p w14:paraId="67EE5474" w14:textId="77777777" w:rsidR="00F16F37" w:rsidRPr="000721C2" w:rsidRDefault="00F16F37" w:rsidP="005C539F">
      <w:pPr>
        <w:jc w:val="both"/>
        <w:rPr>
          <w:rFonts w:cs="Arial"/>
        </w:rPr>
      </w:pPr>
    </w:p>
    <w:p w14:paraId="4D4BCEEB" w14:textId="77777777" w:rsidR="001C5418" w:rsidRPr="003D1339" w:rsidRDefault="001C5418" w:rsidP="001C5418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rFonts w:cs="Arial"/>
          <w:b/>
        </w:rPr>
        <w:t>NADWOZIE AUTOBUSU</w:t>
      </w:r>
    </w:p>
    <w:p w14:paraId="15CE351F" w14:textId="4B4348DD" w:rsidR="001C4D79" w:rsidRPr="000721C2" w:rsidRDefault="001C4D79" w:rsidP="001C4D79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Pokrywa wlewu paliwa. Zamykana na klucz - zamek patentowy</w:t>
      </w:r>
      <w:r w:rsidR="00045FD8">
        <w:rPr>
          <w:rFonts w:cs="Arial"/>
        </w:rPr>
        <w:t>, umożliwiająca założenie plomby</w:t>
      </w:r>
      <w:r w:rsidRPr="000721C2">
        <w:rPr>
          <w:rFonts w:cs="Arial"/>
        </w:rPr>
        <w:t>. Co najmniej trzy klucze w komplecie. Zalecany jeden wzór klucza do wszystkich zamków jednego autobusu</w:t>
      </w:r>
      <w:r w:rsidR="00045FD8">
        <w:rPr>
          <w:rFonts w:cs="Arial"/>
        </w:rPr>
        <w:t>, za wyjątkiem kasetki biletowej</w:t>
      </w:r>
      <w:r w:rsidRPr="000721C2">
        <w:rPr>
          <w:rFonts w:cs="Arial"/>
        </w:rPr>
        <w:t xml:space="preserve">. </w:t>
      </w:r>
    </w:p>
    <w:p w14:paraId="22D89F6F" w14:textId="022BABCC" w:rsidR="001C4D79" w:rsidRPr="000721C2" w:rsidRDefault="001C4D79" w:rsidP="001C4D79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Zbiornik  paliwa gwarantujący przebieg 500 km w warunkach ruchu miejskiego</w:t>
      </w:r>
      <w:r>
        <w:rPr>
          <w:rFonts w:cs="Arial"/>
        </w:rPr>
        <w:t>, o</w:t>
      </w:r>
      <w:r w:rsidRPr="000721C2">
        <w:rPr>
          <w:rFonts w:cs="Arial"/>
        </w:rPr>
        <w:t xml:space="preserve"> pojemności min. 2</w:t>
      </w:r>
      <w:r>
        <w:rPr>
          <w:rFonts w:cs="Arial"/>
        </w:rPr>
        <w:t>0</w:t>
      </w:r>
      <w:r w:rsidRPr="000721C2">
        <w:rPr>
          <w:rFonts w:cs="Arial"/>
        </w:rPr>
        <w:t>0 dm</w:t>
      </w:r>
      <w:r w:rsidRPr="000721C2">
        <w:rPr>
          <w:rFonts w:cs="Arial"/>
          <w:vertAlign w:val="superscript"/>
        </w:rPr>
        <w:t>3</w:t>
      </w:r>
      <w:r>
        <w:rPr>
          <w:szCs w:val="24"/>
        </w:rPr>
        <w:t xml:space="preserve">. </w:t>
      </w:r>
      <w:r w:rsidRPr="000721C2">
        <w:rPr>
          <w:szCs w:val="24"/>
        </w:rPr>
        <w:t>Zbiornik paliwa wykonany z materiałów odpornych na korozję</w:t>
      </w:r>
    </w:p>
    <w:p w14:paraId="7EE7ACE9" w14:textId="77777777" w:rsidR="001C4D79" w:rsidRPr="000721C2" w:rsidRDefault="001C4D79" w:rsidP="001C4D79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Lusterka</w:t>
      </w:r>
    </w:p>
    <w:p w14:paraId="18E15BC3" w14:textId="77777777" w:rsidR="001C4D79" w:rsidRPr="000721C2" w:rsidRDefault="001C4D79" w:rsidP="001C4D79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 xml:space="preserve">Lusterka zewnętrzne </w:t>
      </w:r>
      <w:r w:rsidRPr="000721C2">
        <w:rPr>
          <w:szCs w:val="24"/>
        </w:rPr>
        <w:t>ogrzewane i regulowane elektrycznie, rozmieszczenie i sposób ich mocowania zapewniający kierowcy pełne pole widzenia (bez strefy „martwej”), mocowane na wsporniku, odejmowalne - mocowane np.: na tzw. jaskółczy ogon, zapewniające widoczność wzdłuż osi pojazdu, o dużym polu widzenia. Zaleca się podział prawego i lewego lusterka na dwa wkłady o różnym polu widzenia. Dopuszcza się możliwość składania lusterka na przednią szybę autobusu.</w:t>
      </w:r>
    </w:p>
    <w:p w14:paraId="1889F7B9" w14:textId="77777777" w:rsidR="001C4D79" w:rsidRPr="000721C2" w:rsidRDefault="001C4D79" w:rsidP="001C4D79">
      <w:pPr>
        <w:numPr>
          <w:ilvl w:val="2"/>
          <w:numId w:val="37"/>
        </w:numPr>
        <w:jc w:val="both"/>
        <w:rPr>
          <w:rFonts w:cs="Arial"/>
        </w:rPr>
      </w:pPr>
      <w:r w:rsidRPr="000721C2">
        <w:rPr>
          <w:szCs w:val="24"/>
        </w:rPr>
        <w:t>Lusterka wewnę</w:t>
      </w:r>
      <w:bookmarkStart w:id="0" w:name="_GoBack"/>
      <w:bookmarkEnd w:id="0"/>
      <w:r w:rsidRPr="000721C2">
        <w:rPr>
          <w:szCs w:val="24"/>
        </w:rPr>
        <w:t>trzne w ilości co najmniej trzy sztuki, zapewniające pole widzenia odpowiednio wnętrza pojazdu, obszaru drugich, trzecich i czwartych drzwi, bez tzw. strefy „martwej”. Widoczność w lustrach wewnętrznych nie może być ograniczana przez wyświetlacze wewnętrzne.</w:t>
      </w:r>
    </w:p>
    <w:p w14:paraId="7FF12A4D" w14:textId="77777777" w:rsidR="001C4D79" w:rsidRPr="000721C2" w:rsidRDefault="001C4D79" w:rsidP="001C4D79">
      <w:pPr>
        <w:numPr>
          <w:ilvl w:val="1"/>
          <w:numId w:val="37"/>
        </w:numPr>
        <w:jc w:val="both"/>
        <w:rPr>
          <w:rFonts w:cs="Arial"/>
        </w:rPr>
      </w:pPr>
      <w:r w:rsidRPr="000721C2">
        <w:rPr>
          <w:rFonts w:cs="Arial"/>
        </w:rPr>
        <w:t>Wykonawca zamontuje uchwyty na chorągiewki na bocznych powierzchniach autobusu, w przedniej, górnej części autobusu z lewej i prawej strony. Średnica wewnętrzna powinna wynosić 16mm. Uchwyty wyposażone we wkręcaną śrubę, spełniającą funkcję przytrzymania chorągiewki o mniejszej średnicy.</w:t>
      </w:r>
    </w:p>
    <w:p w14:paraId="0FFECCF9" w14:textId="77777777" w:rsidR="004E7D31" w:rsidRPr="003D1339" w:rsidRDefault="004E7D31" w:rsidP="004E7D31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rFonts w:cs="Arial"/>
          <w:b/>
        </w:rPr>
        <w:t>UKŁAD ELEKTRYCZNY</w:t>
      </w:r>
    </w:p>
    <w:p w14:paraId="3D0A3091" w14:textId="77777777" w:rsidR="004E7D31" w:rsidRPr="003D1339" w:rsidRDefault="004E7D31" w:rsidP="004E7D31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Wymagania podstawowe:</w:t>
      </w:r>
    </w:p>
    <w:p w14:paraId="4AF608C9" w14:textId="77777777" w:rsidR="004E7D31" w:rsidRPr="003D1339" w:rsidRDefault="004E7D31" w:rsidP="004E7D31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>kompletacja zespołów i podzespołów identyczna dla całej dostawy, zgodna z dostarczonymi przez Wykonawcę schematami instalacji elektrycznej,</w:t>
      </w:r>
    </w:p>
    <w:p w14:paraId="5BBBE641" w14:textId="77777777" w:rsidR="004E7D31" w:rsidRPr="003D1339" w:rsidRDefault="004E7D31" w:rsidP="004E7D31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>zastosowany system identyfikacji przewodów, końcówek, złączy itp. jednoznaczny identyczny dla całej dostawy, zgodny z opisem w dostarczonych schematach instalacji elektrycznej,</w:t>
      </w:r>
    </w:p>
    <w:p w14:paraId="527D2048" w14:textId="77777777" w:rsidR="004E7D31" w:rsidRPr="003D1339" w:rsidRDefault="004E7D31" w:rsidP="004E7D31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szCs w:val="24"/>
        </w:rPr>
        <w:t>Szczeliny, złącza elektryczne i wiązki przewodów zabezpieczone przed wilgocią,</w:t>
      </w:r>
    </w:p>
    <w:p w14:paraId="254C4DBD" w14:textId="77777777" w:rsidR="004E7D31" w:rsidRPr="003D1339" w:rsidRDefault="004E7D31" w:rsidP="004E7D31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3D1339">
        <w:rPr>
          <w:rFonts w:eastAsia="Calibri" w:cs="Arial"/>
          <w:sz w:val="24"/>
          <w:szCs w:val="22"/>
          <w:lang w:eastAsia="en-US"/>
        </w:rPr>
        <w:t>elektroniczne urządzenia sterujące umiejscowione w sposób umożliwiający diagnozowanie podczas jazdy autobusem, zabezpieczone przed działaniem niekorzystnych temperatur, zabrudzeń, dostępem wody,</w:t>
      </w:r>
    </w:p>
    <w:p w14:paraId="7B4F0E7E" w14:textId="77777777" w:rsidR="004E7D31" w:rsidRPr="003D1339" w:rsidRDefault="004E7D31" w:rsidP="004E7D31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3D1339">
        <w:rPr>
          <w:rFonts w:eastAsia="Calibri" w:cs="Arial"/>
          <w:sz w:val="24"/>
          <w:szCs w:val="22"/>
          <w:lang w:eastAsia="en-US"/>
        </w:rPr>
        <w:t>układ elektryczny wyposażony w przyłącze do rozruchu silnika z zewnętrznego źródła prądu,</w:t>
      </w:r>
    </w:p>
    <w:p w14:paraId="22EBF8E1" w14:textId="77777777" w:rsidR="004E7D31" w:rsidRPr="003D1339" w:rsidRDefault="004E7D31" w:rsidP="004E7D31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3D1339">
        <w:rPr>
          <w:rFonts w:eastAsia="Calibri" w:cs="Arial"/>
          <w:sz w:val="24"/>
          <w:szCs w:val="22"/>
          <w:lang w:eastAsia="en-US"/>
        </w:rPr>
        <w:t xml:space="preserve">dopuszcza się montaż dodatkowego akumulatora (akumulatorów) do urządzeń peryferyjnych  </w:t>
      </w:r>
    </w:p>
    <w:p w14:paraId="51B78204" w14:textId="77777777" w:rsidR="004E7D31" w:rsidRPr="003D1339" w:rsidRDefault="004E7D31" w:rsidP="004E7D31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3D1339">
        <w:rPr>
          <w:rFonts w:eastAsia="Calibri" w:cs="Arial"/>
          <w:sz w:val="24"/>
          <w:szCs w:val="22"/>
          <w:lang w:eastAsia="en-US"/>
        </w:rPr>
        <w:t>Układ elektryczny umożliwiający działanie oświetlenia wewnętrznego (po osobnym załączeniu przez prowadzącego pojazd) podczas postoju pojazdu.</w:t>
      </w:r>
    </w:p>
    <w:p w14:paraId="0F6C8FCF" w14:textId="77777777" w:rsidR="004E7D31" w:rsidRPr="003D1339" w:rsidRDefault="004E7D31" w:rsidP="004E7D31">
      <w:pPr>
        <w:pStyle w:val="Akapitzlist"/>
        <w:numPr>
          <w:ilvl w:val="1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3D1339">
        <w:rPr>
          <w:rFonts w:eastAsia="Calibri" w:cs="Arial"/>
          <w:sz w:val="24"/>
          <w:szCs w:val="22"/>
          <w:lang w:eastAsia="en-US"/>
        </w:rPr>
        <w:t>Oświetlenie kabiny kierowcy</w:t>
      </w:r>
    </w:p>
    <w:p w14:paraId="52D5C06E" w14:textId="77777777" w:rsidR="004E7D31" w:rsidRPr="003D1339" w:rsidRDefault="004E7D31" w:rsidP="004E7D31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3D1339">
        <w:rPr>
          <w:rFonts w:eastAsia="Calibri" w:cs="Arial"/>
          <w:sz w:val="24"/>
          <w:szCs w:val="22"/>
          <w:lang w:eastAsia="en-US"/>
        </w:rPr>
        <w:t>Zalecane wykonanie w technologii LED</w:t>
      </w:r>
    </w:p>
    <w:p w14:paraId="6D4419B2" w14:textId="77777777" w:rsidR="004E7D31" w:rsidRPr="003D1339" w:rsidRDefault="004E7D31" w:rsidP="004E7D31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3D1339">
        <w:rPr>
          <w:rFonts w:eastAsia="Calibri" w:cs="Arial"/>
          <w:sz w:val="24"/>
          <w:szCs w:val="22"/>
          <w:lang w:eastAsia="en-US"/>
        </w:rPr>
        <w:t>Oświetlenie w kabinie uruchamiane wyłącznie przyciskiem na pulpicie kierowcy, dopuszcza się automatyczne włączenie oświetlenia po wyjęciu kluczyka ze stacyjki na czas nie dłuższy niż 30 s.</w:t>
      </w:r>
    </w:p>
    <w:p w14:paraId="689AA46B" w14:textId="77777777" w:rsidR="004E7D31" w:rsidRPr="003D1339" w:rsidRDefault="004E7D31" w:rsidP="004E7D31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3D1339">
        <w:rPr>
          <w:rFonts w:eastAsia="Calibri" w:cs="Arial"/>
          <w:sz w:val="24"/>
          <w:szCs w:val="22"/>
          <w:lang w:eastAsia="en-US"/>
        </w:rPr>
        <w:t>Nie dopuszcza się automatycznego załączania oświetlenia w kabinie w momencie otwarcia przednich drzwi.</w:t>
      </w:r>
    </w:p>
    <w:p w14:paraId="0FA2864C" w14:textId="77777777" w:rsidR="004E7D31" w:rsidRPr="003D1339" w:rsidRDefault="004E7D31" w:rsidP="004E7D31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Lampa drzwi przednich umieszczona w zagłębieniu lub posiadająca odpowiednią osłonę (nie powodująca oślepiania prowadzącego pojazd bezpośrednio lub przez lusterka wewnętrzne)</w:t>
      </w:r>
    </w:p>
    <w:p w14:paraId="6906DAE3" w14:textId="77777777" w:rsidR="004E7D31" w:rsidRPr="003D1339" w:rsidRDefault="004E7D31" w:rsidP="004E7D31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Oświetlenie wnętrza pojazdu, wymagania:</w:t>
      </w:r>
    </w:p>
    <w:p w14:paraId="47082908" w14:textId="77777777" w:rsidR="004E7D31" w:rsidRPr="003D1339" w:rsidRDefault="004E7D31" w:rsidP="004E7D31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Oświetlenie wnętrza pojazdu wykonane w technologii LED lub innej o niegorszych parametrach.</w:t>
      </w:r>
    </w:p>
    <w:p w14:paraId="1F1AE755" w14:textId="77777777" w:rsidR="004E7D31" w:rsidRPr="003D1339" w:rsidRDefault="004E7D31" w:rsidP="004E7D31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Możliwość odrębnego wyłączenia elementu lub elementów oświetlenia wnętrza zlokalizowanych w przedniej części autobusu między kabiną kierowcy a drugimi drzwiami.</w:t>
      </w:r>
    </w:p>
    <w:p w14:paraId="66297008" w14:textId="77777777" w:rsidR="004E7D31" w:rsidRPr="003D1339" w:rsidRDefault="004E7D31" w:rsidP="004E7D31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Zalecane dwa stopnia natężenia oświetlenia wnętrza pojazdu uruchamiane poprzez przełącznik na pulpicie kierowcy.</w:t>
      </w:r>
    </w:p>
    <w:p w14:paraId="5EBBE009" w14:textId="77777777" w:rsidR="004E7D31" w:rsidRPr="003D1339" w:rsidRDefault="004E7D31" w:rsidP="004E7D31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Oświetlenie nie powodujące oślepiania prowadzącego pojazd (także poprzez lusterka wewnętrzne oraz refleksy na przedniej szybie).</w:t>
      </w:r>
    </w:p>
    <w:p w14:paraId="688EA025" w14:textId="77777777" w:rsidR="004E7D31" w:rsidRPr="003D1339" w:rsidRDefault="004E7D31" w:rsidP="004E7D31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Oświetlenie zewnętrzne pojazdu, wymagania:</w:t>
      </w:r>
    </w:p>
    <w:p w14:paraId="42A29457" w14:textId="77777777" w:rsidR="004E7D31" w:rsidRDefault="004E7D31" w:rsidP="004E7D31">
      <w:pPr>
        <w:numPr>
          <w:ilvl w:val="2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Łatwy dostęp do reflektora światła mijania celem wymiany żarówki, jeśli występuje.</w:t>
      </w:r>
    </w:p>
    <w:p w14:paraId="12D02987" w14:textId="77777777" w:rsidR="000A0ECC" w:rsidRPr="003D1339" w:rsidRDefault="000A0ECC" w:rsidP="000A0ECC">
      <w:pPr>
        <w:pStyle w:val="Akapitzlist"/>
        <w:numPr>
          <w:ilvl w:val="2"/>
          <w:numId w:val="37"/>
        </w:numPr>
        <w:jc w:val="both"/>
        <w:rPr>
          <w:rFonts w:eastAsia="Calibri" w:cs="Arial"/>
          <w:sz w:val="24"/>
          <w:szCs w:val="22"/>
          <w:lang w:eastAsia="en-US"/>
        </w:rPr>
      </w:pPr>
      <w:r w:rsidRPr="003D1339">
        <w:rPr>
          <w:rFonts w:eastAsia="Calibri" w:cs="Arial"/>
          <w:sz w:val="24"/>
          <w:szCs w:val="22"/>
          <w:lang w:eastAsia="en-US"/>
        </w:rPr>
        <w:t>Zalecane wykonanie w technologii LED</w:t>
      </w:r>
    </w:p>
    <w:p w14:paraId="660C61A4" w14:textId="77777777" w:rsidR="00296ECE" w:rsidRPr="003D1339" w:rsidRDefault="00296ECE" w:rsidP="00296ECE">
      <w:pPr>
        <w:numPr>
          <w:ilvl w:val="0"/>
          <w:numId w:val="37"/>
        </w:numPr>
        <w:jc w:val="both"/>
        <w:rPr>
          <w:rFonts w:cs="Arial"/>
          <w:b/>
        </w:rPr>
      </w:pPr>
      <w:r w:rsidRPr="003D1339">
        <w:rPr>
          <w:rFonts w:cs="Arial"/>
          <w:b/>
        </w:rPr>
        <w:t>WYPOSAŻENIE DODATKOWE AUTOBUSU</w:t>
      </w:r>
    </w:p>
    <w:p w14:paraId="1D2E0BAD" w14:textId="77777777" w:rsidR="00FA5BA2" w:rsidRPr="003D1339" w:rsidRDefault="00FA5BA2" w:rsidP="00FA5BA2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 xml:space="preserve">Gaśnice proszkowe 6 kg - 2 sztuki/autobus, jedna gaśnica w kabinie kierowcy, </w:t>
      </w:r>
    </w:p>
    <w:p w14:paraId="0A82AD57" w14:textId="77777777" w:rsidR="00FA5BA2" w:rsidRPr="003D1339" w:rsidRDefault="00FA5BA2" w:rsidP="00FA5BA2">
      <w:pPr>
        <w:ind w:left="792"/>
        <w:jc w:val="both"/>
        <w:rPr>
          <w:rFonts w:cs="Arial"/>
        </w:rPr>
      </w:pPr>
      <w:r w:rsidRPr="003D1339">
        <w:rPr>
          <w:rFonts w:cs="Arial"/>
        </w:rPr>
        <w:t>druga wewnątrz przedziału pasażerskiego w pobliżu kabiny kierowcy, w miejscu łatwo dostępnym   zabezpieczone przed swobodnym przemieszczaniem się. Dopuszcza się umieszczenie obu gaśnic w przestrzeni w pobliżu kabiny kierowcy.</w:t>
      </w:r>
    </w:p>
    <w:p w14:paraId="52408CA4" w14:textId="77777777" w:rsidR="00FA5BA2" w:rsidRPr="003D1339" w:rsidRDefault="00FA5BA2" w:rsidP="00FA5BA2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Kliny do blokowania kół – 2 sztuki / autobus.</w:t>
      </w:r>
    </w:p>
    <w:p w14:paraId="355AC624" w14:textId="77777777" w:rsidR="00FA5BA2" w:rsidRPr="003D1339" w:rsidRDefault="00FA5BA2" w:rsidP="00FA5BA2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Apteczka doraźnej pomocy – 1 sztuka/autobus.</w:t>
      </w:r>
    </w:p>
    <w:p w14:paraId="76701875" w14:textId="77777777" w:rsidR="00FA5BA2" w:rsidRPr="003D1339" w:rsidRDefault="00FA5BA2" w:rsidP="00FA5BA2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>Trójkąt odblaskowy ostrzegawczy - 1 sztuka/autobus.</w:t>
      </w:r>
    </w:p>
    <w:p w14:paraId="45674859" w14:textId="734B2661" w:rsidR="00FA5BA2" w:rsidRPr="003D1339" w:rsidRDefault="00FA5BA2" w:rsidP="00FA5BA2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Zaczepy holownicze dostępne dla obsługi bez użycia dodatkowych i specjalistycznych narzędzi.</w:t>
      </w:r>
      <w:r w:rsidR="00B53D66">
        <w:rPr>
          <w:rFonts w:cs="Arial"/>
        </w:rPr>
        <w:t xml:space="preserve"> 1 kpl./ autobus</w:t>
      </w:r>
    </w:p>
    <w:p w14:paraId="264F6450" w14:textId="207CB15F" w:rsidR="00FA5BA2" w:rsidRPr="003D1339" w:rsidRDefault="00FA5BA2" w:rsidP="00FA5BA2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szCs w:val="24"/>
        </w:rPr>
        <w:t xml:space="preserve">Klucze występujące w autobusie do zamków zapadkowych lub klap pokryw – </w:t>
      </w:r>
      <w:r w:rsidR="009806BE">
        <w:rPr>
          <w:szCs w:val="24"/>
        </w:rPr>
        <w:t>3</w:t>
      </w:r>
      <w:r w:rsidR="009806BE" w:rsidRPr="003D1339">
        <w:rPr>
          <w:szCs w:val="24"/>
        </w:rPr>
        <w:t xml:space="preserve"> </w:t>
      </w:r>
      <w:r w:rsidRPr="003D1339">
        <w:rPr>
          <w:szCs w:val="24"/>
        </w:rPr>
        <w:t>kpl. / autobus</w:t>
      </w:r>
    </w:p>
    <w:p w14:paraId="6B9C45B5" w14:textId="77777777" w:rsidR="00FA5BA2" w:rsidRPr="003D1339" w:rsidRDefault="00FA5BA2" w:rsidP="00FA5BA2">
      <w:pPr>
        <w:numPr>
          <w:ilvl w:val="1"/>
          <w:numId w:val="37"/>
        </w:numPr>
        <w:jc w:val="both"/>
        <w:rPr>
          <w:rFonts w:cs="Arial"/>
        </w:rPr>
      </w:pPr>
      <w:r w:rsidRPr="003D1339">
        <w:rPr>
          <w:rFonts w:cs="Arial"/>
        </w:rPr>
        <w:t>Latarka LED z dołączoną baterią (bateriami) wymaganymi do jej działania – 1 sztuka / autobus</w:t>
      </w:r>
    </w:p>
    <w:p w14:paraId="3A2046FF" w14:textId="77777777" w:rsidR="005F0D2A" w:rsidRPr="003D1339" w:rsidRDefault="005F0D2A" w:rsidP="005F0D2A">
      <w:pPr>
        <w:ind w:left="900" w:hanging="540"/>
        <w:jc w:val="both"/>
        <w:rPr>
          <w:szCs w:val="24"/>
        </w:rPr>
      </w:pPr>
    </w:p>
    <w:sectPr w:rsidR="005F0D2A" w:rsidRPr="003D133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04CD6E" w14:textId="77777777" w:rsidR="00E34FD9" w:rsidRDefault="00E34FD9" w:rsidP="00A3449D">
      <w:r>
        <w:separator/>
      </w:r>
    </w:p>
  </w:endnote>
  <w:endnote w:type="continuationSeparator" w:id="0">
    <w:p w14:paraId="35E8D328" w14:textId="77777777" w:rsidR="00E34FD9" w:rsidRDefault="00E34FD9" w:rsidP="00A34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2004113"/>
      <w:docPartObj>
        <w:docPartGallery w:val="Page Numbers (Bottom of Page)"/>
        <w:docPartUnique/>
      </w:docPartObj>
    </w:sdtPr>
    <w:sdtEndPr/>
    <w:sdtContent>
      <w:p w14:paraId="518ABC35" w14:textId="77777777" w:rsidR="00033C8F" w:rsidRDefault="00033C8F" w:rsidP="008020F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1797">
          <w:rPr>
            <w:noProof/>
          </w:rPr>
          <w:t>8</w:t>
        </w:r>
        <w:r>
          <w:fldChar w:fldCharType="end"/>
        </w:r>
      </w:p>
    </w:sdtContent>
  </w:sdt>
  <w:p w14:paraId="52631418" w14:textId="77777777" w:rsidR="00033C8F" w:rsidRDefault="00033C8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5E3A1" w14:textId="77777777" w:rsidR="00E34FD9" w:rsidRDefault="00E34FD9" w:rsidP="00A3449D">
      <w:r>
        <w:separator/>
      </w:r>
    </w:p>
  </w:footnote>
  <w:footnote w:type="continuationSeparator" w:id="0">
    <w:p w14:paraId="7E9EE70C" w14:textId="77777777" w:rsidR="00E34FD9" w:rsidRDefault="00E34FD9" w:rsidP="00A34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59D48" w14:textId="0CF2A20D" w:rsidR="00033C8F" w:rsidRDefault="00A61FC7">
    <w:pPr>
      <w:pStyle w:val="Nagwek"/>
    </w:pPr>
    <w:r>
      <w:rPr>
        <w:noProof/>
      </w:rPr>
      <w:drawing>
        <wp:inline distT="0" distB="0" distL="0" distR="0" wp14:anchorId="673D4708" wp14:editId="0550EF22">
          <wp:extent cx="5667375" cy="457200"/>
          <wp:effectExtent l="0" t="0" r="9525" b="0"/>
          <wp:docPr id="1" name="Obraz 1" descr="Zestaw_logotypow_monochrom_GRAY_EF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_logotypow_monochrom_GRAY_EFR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5F8510" w14:textId="02670288" w:rsidR="00033C8F" w:rsidRDefault="00033C8F" w:rsidP="009615BB">
    <w:pPr>
      <w:pStyle w:val="Nagwek"/>
      <w:jc w:val="right"/>
      <w:rPr>
        <w:color w:val="000000" w:themeColor="text1"/>
      </w:rPr>
    </w:pPr>
    <w:r>
      <w:rPr>
        <w:color w:val="000000" w:themeColor="text1"/>
      </w:rPr>
      <w:t xml:space="preserve">Załącznik nr </w:t>
    </w:r>
    <w:r w:rsidR="00F67400">
      <w:rPr>
        <w:color w:val="000000" w:themeColor="text1"/>
      </w:rPr>
      <w:t>6 a</w:t>
    </w:r>
    <w:r>
      <w:rPr>
        <w:color w:val="000000" w:themeColor="text1"/>
      </w:rPr>
      <w:t xml:space="preserve"> do SIWZ </w:t>
    </w:r>
  </w:p>
  <w:p w14:paraId="0D80693E" w14:textId="40AA71B5" w:rsidR="00033C8F" w:rsidRDefault="00033C8F" w:rsidP="009615BB">
    <w:pPr>
      <w:pStyle w:val="Nagwek"/>
      <w:jc w:val="right"/>
      <w:rPr>
        <w:color w:val="000000" w:themeColor="text1"/>
      </w:rPr>
    </w:pPr>
    <w:r>
      <w:rPr>
        <w:color w:val="000000" w:themeColor="text1"/>
      </w:rPr>
      <w:t>BKM-I.271.</w:t>
    </w:r>
    <w:r w:rsidR="00597579">
      <w:rPr>
        <w:color w:val="000000" w:themeColor="text1"/>
      </w:rPr>
      <w:t>6</w:t>
    </w:r>
    <w:r>
      <w:rPr>
        <w:color w:val="000000" w:themeColor="text1"/>
      </w:rPr>
      <w:t>.201</w:t>
    </w:r>
    <w:r w:rsidR="00711797">
      <w:rPr>
        <w:color w:val="000000" w:themeColor="text1"/>
      </w:rPr>
      <w:t>9</w:t>
    </w:r>
  </w:p>
  <w:p w14:paraId="12522C5E" w14:textId="77777777" w:rsidR="00033C8F" w:rsidRDefault="00033C8F" w:rsidP="009615BB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1"/>
    <w:multiLevelType w:val="singleLevel"/>
    <w:tmpl w:val="522841B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000004E"/>
    <w:multiLevelType w:val="multilevel"/>
    <w:tmpl w:val="6866B172"/>
    <w:name w:val="WWNum78"/>
    <w:lvl w:ilvl="0">
      <w:start w:val="1"/>
      <w:numFmt w:val="lowerLetter"/>
      <w:lvlText w:val="%1)"/>
      <w:lvlJc w:val="left"/>
      <w:pPr>
        <w:tabs>
          <w:tab w:val="num" w:pos="-731"/>
        </w:tabs>
        <w:ind w:left="1069" w:hanging="360"/>
      </w:pPr>
    </w:lvl>
    <w:lvl w:ilvl="1">
      <w:start w:val="1"/>
      <w:numFmt w:val="decimal"/>
      <w:lvlText w:val="%2."/>
      <w:lvlJc w:val="left"/>
      <w:pPr>
        <w:tabs>
          <w:tab w:val="num" w:pos="349"/>
        </w:tabs>
        <w:ind w:left="349" w:hanging="360"/>
      </w:pPr>
    </w:lvl>
    <w:lvl w:ilvl="2">
      <w:start w:val="1"/>
      <w:numFmt w:val="decimal"/>
      <w:lvlText w:val="%3."/>
      <w:lvlJc w:val="left"/>
      <w:pPr>
        <w:tabs>
          <w:tab w:val="num" w:pos="709"/>
        </w:tabs>
        <w:ind w:left="709" w:hanging="360"/>
      </w:pPr>
    </w:lvl>
    <w:lvl w:ilvl="3">
      <w:start w:val="1"/>
      <w:numFmt w:val="decimal"/>
      <w:lvlText w:val="%4."/>
      <w:lvlJc w:val="left"/>
      <w:pPr>
        <w:tabs>
          <w:tab w:val="num" w:pos="1069"/>
        </w:tabs>
        <w:ind w:left="1069" w:hanging="360"/>
      </w:pPr>
    </w:lvl>
    <w:lvl w:ilvl="4">
      <w:start w:val="1"/>
      <w:numFmt w:val="decimal"/>
      <w:lvlText w:val="%5."/>
      <w:lvlJc w:val="left"/>
      <w:pPr>
        <w:tabs>
          <w:tab w:val="num" w:pos="1429"/>
        </w:tabs>
        <w:ind w:left="1429" w:hanging="360"/>
      </w:pPr>
    </w:lvl>
    <w:lvl w:ilvl="5">
      <w:start w:val="1"/>
      <w:numFmt w:val="decimal"/>
      <w:lvlText w:val="%6."/>
      <w:lvlJc w:val="left"/>
      <w:pPr>
        <w:tabs>
          <w:tab w:val="num" w:pos="1789"/>
        </w:tabs>
        <w:ind w:left="1789" w:hanging="360"/>
      </w:pPr>
    </w:lvl>
    <w:lvl w:ilvl="6">
      <w:start w:val="1"/>
      <w:numFmt w:val="decimal"/>
      <w:lvlText w:val="%7."/>
      <w:lvlJc w:val="left"/>
      <w:pPr>
        <w:tabs>
          <w:tab w:val="num" w:pos="2149"/>
        </w:tabs>
        <w:ind w:left="2149" w:hanging="360"/>
      </w:pPr>
    </w:lvl>
    <w:lvl w:ilvl="7">
      <w:start w:val="1"/>
      <w:numFmt w:val="decimal"/>
      <w:lvlText w:val="%8."/>
      <w:lvlJc w:val="left"/>
      <w:pPr>
        <w:tabs>
          <w:tab w:val="num" w:pos="2509"/>
        </w:tabs>
        <w:ind w:left="2509" w:hanging="360"/>
      </w:pPr>
    </w:lvl>
    <w:lvl w:ilvl="8">
      <w:start w:val="1"/>
      <w:numFmt w:val="decimal"/>
      <w:lvlText w:val="%9."/>
      <w:lvlJc w:val="left"/>
      <w:pPr>
        <w:tabs>
          <w:tab w:val="num" w:pos="2869"/>
        </w:tabs>
        <w:ind w:left="2869" w:hanging="360"/>
      </w:pPr>
    </w:lvl>
  </w:abstractNum>
  <w:abstractNum w:abstractNumId="2" w15:restartNumberingAfterBreak="0">
    <w:nsid w:val="01AA74D8"/>
    <w:multiLevelType w:val="hybridMultilevel"/>
    <w:tmpl w:val="C884EC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1BD6102"/>
    <w:multiLevelType w:val="multilevel"/>
    <w:tmpl w:val="8580F3E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hAnsi="Times New Roman" w:hint="default"/>
        <w:sz w:val="24"/>
      </w:rPr>
    </w:lvl>
  </w:abstractNum>
  <w:abstractNum w:abstractNumId="4" w15:restartNumberingAfterBreak="0">
    <w:nsid w:val="061E55E7"/>
    <w:multiLevelType w:val="multilevel"/>
    <w:tmpl w:val="9E6C3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6A75787"/>
    <w:multiLevelType w:val="hybridMultilevel"/>
    <w:tmpl w:val="FC3C2758"/>
    <w:lvl w:ilvl="0" w:tplc="CD1E89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A9112F6"/>
    <w:multiLevelType w:val="multilevel"/>
    <w:tmpl w:val="3AC2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0B016440"/>
    <w:multiLevelType w:val="hybridMultilevel"/>
    <w:tmpl w:val="FF0AE96A"/>
    <w:lvl w:ilvl="0" w:tplc="0BB0A08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6F1C35"/>
    <w:multiLevelType w:val="hybridMultilevel"/>
    <w:tmpl w:val="9DDC804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6C83292"/>
    <w:multiLevelType w:val="hybridMultilevel"/>
    <w:tmpl w:val="9926F6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247F00"/>
    <w:multiLevelType w:val="multilevel"/>
    <w:tmpl w:val="3AC2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8E13063"/>
    <w:multiLevelType w:val="hybridMultilevel"/>
    <w:tmpl w:val="1B1C86BC"/>
    <w:name w:val="WWNum723"/>
    <w:lvl w:ilvl="0" w:tplc="8830FEC2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6A64F3"/>
    <w:multiLevelType w:val="singleLevel"/>
    <w:tmpl w:val="28361284"/>
    <w:lvl w:ilvl="0">
      <w:start w:val="1"/>
      <w:numFmt w:val="bullet"/>
      <w:pStyle w:val="Listapunktowana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CF760D4"/>
    <w:multiLevelType w:val="hybridMultilevel"/>
    <w:tmpl w:val="DC4007D6"/>
    <w:lvl w:ilvl="0" w:tplc="04150001">
      <w:start w:val="1"/>
      <w:numFmt w:val="bullet"/>
      <w:lvlText w:val=""/>
      <w:lvlJc w:val="left"/>
      <w:pPr>
        <w:ind w:left="9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14" w15:restartNumberingAfterBreak="0">
    <w:nsid w:val="20033DA4"/>
    <w:multiLevelType w:val="hybridMultilevel"/>
    <w:tmpl w:val="EE04D914"/>
    <w:lvl w:ilvl="0" w:tplc="04150017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21CF40F1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577153"/>
    <w:multiLevelType w:val="multilevel"/>
    <w:tmpl w:val="915E2F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6982594"/>
    <w:multiLevelType w:val="hybridMultilevel"/>
    <w:tmpl w:val="8364F200"/>
    <w:lvl w:ilvl="0" w:tplc="04150001">
      <w:start w:val="1"/>
      <w:numFmt w:val="bullet"/>
      <w:pStyle w:val="punkty"/>
      <w:lvlText w:val=""/>
      <w:lvlJc w:val="left"/>
      <w:pPr>
        <w:tabs>
          <w:tab w:val="num" w:pos="1130"/>
        </w:tabs>
        <w:ind w:left="1584" w:hanging="454"/>
      </w:pPr>
      <w:rPr>
        <w:rFonts w:ascii="Symbol" w:hAnsi="Symbol" w:hint="default"/>
        <w:color w:val="auto"/>
        <w:sz w:val="24"/>
      </w:rPr>
    </w:lvl>
    <w:lvl w:ilvl="1" w:tplc="04150003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8" w15:restartNumberingAfterBreak="0">
    <w:nsid w:val="369A694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2A0D58"/>
    <w:multiLevelType w:val="multilevel"/>
    <w:tmpl w:val="13560BF4"/>
    <w:lvl w:ilvl="0">
      <w:start w:val="1"/>
      <w:numFmt w:val="decimal"/>
      <w:pStyle w:val="Treumowy-podpktalfabetyczny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3CE31299"/>
    <w:multiLevelType w:val="hybridMultilevel"/>
    <w:tmpl w:val="454CD24A"/>
    <w:name w:val="WWNum782"/>
    <w:lvl w:ilvl="0" w:tplc="EE224B7A">
      <w:start w:val="3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0E83E49"/>
    <w:multiLevelType w:val="multilevel"/>
    <w:tmpl w:val="3AC2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2" w15:restartNumberingAfterBreak="0">
    <w:nsid w:val="42DC3CED"/>
    <w:multiLevelType w:val="hybridMultilevel"/>
    <w:tmpl w:val="57DC2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65BE2"/>
    <w:multiLevelType w:val="hybridMultilevel"/>
    <w:tmpl w:val="6F269F06"/>
    <w:lvl w:ilvl="0" w:tplc="691E1F6E">
      <w:start w:val="1"/>
      <w:numFmt w:val="ordinal"/>
      <w:pStyle w:val="Listapunktowana2"/>
      <w:lvlText w:val="%1"/>
      <w:lvlJc w:val="left"/>
      <w:pPr>
        <w:tabs>
          <w:tab w:val="num" w:pos="2343"/>
        </w:tabs>
        <w:ind w:left="1061" w:firstLine="1279"/>
      </w:pPr>
      <w:rPr>
        <w:rFonts w:cs="Times New Roman" w:hint="default"/>
        <w:b/>
      </w:rPr>
    </w:lvl>
    <w:lvl w:ilvl="1" w:tplc="10700A3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4768335C"/>
    <w:multiLevelType w:val="hybridMultilevel"/>
    <w:tmpl w:val="4F365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3D4FF6"/>
    <w:multiLevelType w:val="hybridMultilevel"/>
    <w:tmpl w:val="A77CE0F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A8C2E80"/>
    <w:multiLevelType w:val="hybridMultilevel"/>
    <w:tmpl w:val="52247EE6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4CE07E5D"/>
    <w:multiLevelType w:val="hybridMultilevel"/>
    <w:tmpl w:val="7EF6162E"/>
    <w:name w:val="WWNum723222"/>
    <w:lvl w:ilvl="0" w:tplc="2ED2B3A4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2549CF"/>
    <w:multiLevelType w:val="hybridMultilevel"/>
    <w:tmpl w:val="2A1CE054"/>
    <w:lvl w:ilvl="0" w:tplc="04150001">
      <w:start w:val="1"/>
      <w:numFmt w:val="ordinal"/>
      <w:pStyle w:val="Listapunktowana3"/>
      <w:lvlText w:val="%1"/>
      <w:lvlJc w:val="left"/>
      <w:pPr>
        <w:tabs>
          <w:tab w:val="num" w:pos="2343"/>
        </w:tabs>
        <w:ind w:left="1061" w:firstLine="1279"/>
      </w:pPr>
      <w:rPr>
        <w:rFonts w:cs="Times New Roman" w:hint="default"/>
        <w:b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4DC4190E"/>
    <w:multiLevelType w:val="hybridMultilevel"/>
    <w:tmpl w:val="97CE5B20"/>
    <w:lvl w:ilvl="0" w:tplc="8A6854CA">
      <w:start w:val="1"/>
      <w:numFmt w:val="bullet"/>
      <w:pStyle w:val="a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  <w:b w:val="0"/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665"/>
        </w:tabs>
        <w:ind w:left="1665" w:hanging="585"/>
      </w:pPr>
      <w:rPr>
        <w:rFonts w:cs="Times New Roman" w:hint="default"/>
      </w:rPr>
    </w:lvl>
    <w:lvl w:ilvl="2" w:tplc="0415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F41E6E"/>
    <w:multiLevelType w:val="multilevel"/>
    <w:tmpl w:val="FC3C275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50A048B3"/>
    <w:multiLevelType w:val="hybridMultilevel"/>
    <w:tmpl w:val="71BE236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54BA35EE"/>
    <w:multiLevelType w:val="hybridMultilevel"/>
    <w:tmpl w:val="092C2730"/>
    <w:lvl w:ilvl="0" w:tplc="FFFFFFFF">
      <w:start w:val="1"/>
      <w:numFmt w:val="decimal"/>
      <w:pStyle w:val="Treparagrafu-punkty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55DA5939"/>
    <w:multiLevelType w:val="multilevel"/>
    <w:tmpl w:val="3AC2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5847775D"/>
    <w:multiLevelType w:val="hybridMultilevel"/>
    <w:tmpl w:val="E2A8CB1A"/>
    <w:lvl w:ilvl="0" w:tplc="FFFFFFFF">
      <w:start w:val="1"/>
      <w:numFmt w:val="bullet"/>
      <w:pStyle w:val="alista1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5" w15:restartNumberingAfterBreak="0">
    <w:nsid w:val="5ED4242A"/>
    <w:multiLevelType w:val="hybridMultilevel"/>
    <w:tmpl w:val="156C32E8"/>
    <w:lvl w:ilvl="0" w:tplc="04150001">
      <w:start w:val="1"/>
      <w:numFmt w:val="bullet"/>
      <w:lvlText w:val=""/>
      <w:lvlJc w:val="left"/>
      <w:pPr>
        <w:ind w:left="94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36" w15:restartNumberingAfterBreak="0">
    <w:nsid w:val="627A1F3E"/>
    <w:multiLevelType w:val="hybridMultilevel"/>
    <w:tmpl w:val="A1CEF7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3C6721"/>
    <w:multiLevelType w:val="hybridMultilevel"/>
    <w:tmpl w:val="3568497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E5F11F5"/>
    <w:multiLevelType w:val="multilevel"/>
    <w:tmpl w:val="235262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hint="default"/>
        <w:sz w:val="24"/>
      </w:rPr>
    </w:lvl>
  </w:abstractNum>
  <w:abstractNum w:abstractNumId="39" w15:restartNumberingAfterBreak="0">
    <w:nsid w:val="70B05A92"/>
    <w:multiLevelType w:val="hybridMultilevel"/>
    <w:tmpl w:val="D222F744"/>
    <w:lvl w:ilvl="0" w:tplc="D9E83A6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7B364B"/>
    <w:multiLevelType w:val="hybridMultilevel"/>
    <w:tmpl w:val="98906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812C74"/>
    <w:multiLevelType w:val="multilevel"/>
    <w:tmpl w:val="0D6425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EE325AA"/>
    <w:multiLevelType w:val="multilevel"/>
    <w:tmpl w:val="2EB061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7FCF0825"/>
    <w:multiLevelType w:val="hybridMultilevel"/>
    <w:tmpl w:val="FF0AE96A"/>
    <w:lvl w:ilvl="0" w:tplc="0BB0A08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19"/>
  </w:num>
  <w:num w:numId="4">
    <w:abstractNumId w:val="32"/>
  </w:num>
  <w:num w:numId="5">
    <w:abstractNumId w:val="34"/>
  </w:num>
  <w:num w:numId="6">
    <w:abstractNumId w:val="0"/>
  </w:num>
  <w:num w:numId="7">
    <w:abstractNumId w:val="23"/>
  </w:num>
  <w:num w:numId="8">
    <w:abstractNumId w:val="28"/>
  </w:num>
  <w:num w:numId="9">
    <w:abstractNumId w:val="29"/>
  </w:num>
  <w:num w:numId="10">
    <w:abstractNumId w:val="22"/>
  </w:num>
  <w:num w:numId="11">
    <w:abstractNumId w:val="38"/>
  </w:num>
  <w:num w:numId="12">
    <w:abstractNumId w:val="2"/>
  </w:num>
  <w:num w:numId="13">
    <w:abstractNumId w:val="31"/>
  </w:num>
  <w:num w:numId="14">
    <w:abstractNumId w:val="8"/>
  </w:num>
  <w:num w:numId="15">
    <w:abstractNumId w:val="25"/>
  </w:num>
  <w:num w:numId="16">
    <w:abstractNumId w:val="35"/>
  </w:num>
  <w:num w:numId="17">
    <w:abstractNumId w:val="9"/>
  </w:num>
  <w:num w:numId="18">
    <w:abstractNumId w:val="5"/>
  </w:num>
  <w:num w:numId="19">
    <w:abstractNumId w:val="30"/>
  </w:num>
  <w:num w:numId="20">
    <w:abstractNumId w:val="37"/>
  </w:num>
  <w:num w:numId="21">
    <w:abstractNumId w:val="43"/>
  </w:num>
  <w:num w:numId="22">
    <w:abstractNumId w:val="21"/>
  </w:num>
  <w:num w:numId="23">
    <w:abstractNumId w:val="33"/>
  </w:num>
  <w:num w:numId="24">
    <w:abstractNumId w:val="13"/>
  </w:num>
  <w:num w:numId="25">
    <w:abstractNumId w:val="6"/>
  </w:num>
  <w:num w:numId="26">
    <w:abstractNumId w:val="4"/>
  </w:num>
  <w:num w:numId="27">
    <w:abstractNumId w:val="10"/>
  </w:num>
  <w:num w:numId="28">
    <w:abstractNumId w:val="7"/>
  </w:num>
  <w:num w:numId="29">
    <w:abstractNumId w:val="24"/>
  </w:num>
  <w:num w:numId="30">
    <w:abstractNumId w:val="40"/>
  </w:num>
  <w:num w:numId="31">
    <w:abstractNumId w:val="18"/>
  </w:num>
  <w:num w:numId="32">
    <w:abstractNumId w:val="42"/>
  </w:num>
  <w:num w:numId="33">
    <w:abstractNumId w:val="41"/>
  </w:num>
  <w:num w:numId="34">
    <w:abstractNumId w:val="36"/>
  </w:num>
  <w:num w:numId="35">
    <w:abstractNumId w:val="3"/>
  </w:num>
  <w:num w:numId="36">
    <w:abstractNumId w:val="39"/>
  </w:num>
  <w:num w:numId="37">
    <w:abstractNumId w:val="16"/>
  </w:num>
  <w:num w:numId="38">
    <w:abstractNumId w:val="14"/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D2A"/>
    <w:rsid w:val="00010364"/>
    <w:rsid w:val="0001321A"/>
    <w:rsid w:val="00033C8F"/>
    <w:rsid w:val="000361C1"/>
    <w:rsid w:val="00045FD8"/>
    <w:rsid w:val="00060FE9"/>
    <w:rsid w:val="0006508F"/>
    <w:rsid w:val="000655F0"/>
    <w:rsid w:val="0007301E"/>
    <w:rsid w:val="00077B24"/>
    <w:rsid w:val="000873A6"/>
    <w:rsid w:val="00092F36"/>
    <w:rsid w:val="00093FC1"/>
    <w:rsid w:val="000A0ECC"/>
    <w:rsid w:val="000A51CA"/>
    <w:rsid w:val="000B0984"/>
    <w:rsid w:val="000B63CA"/>
    <w:rsid w:val="000E2844"/>
    <w:rsid w:val="000E5A6D"/>
    <w:rsid w:val="0010108F"/>
    <w:rsid w:val="00113B24"/>
    <w:rsid w:val="001225E6"/>
    <w:rsid w:val="00123325"/>
    <w:rsid w:val="00134C27"/>
    <w:rsid w:val="001419E3"/>
    <w:rsid w:val="001800DA"/>
    <w:rsid w:val="001867B8"/>
    <w:rsid w:val="00193CC5"/>
    <w:rsid w:val="001B6673"/>
    <w:rsid w:val="001C140A"/>
    <w:rsid w:val="001C4D79"/>
    <w:rsid w:val="001C5418"/>
    <w:rsid w:val="001E192A"/>
    <w:rsid w:val="001F12D3"/>
    <w:rsid w:val="00203129"/>
    <w:rsid w:val="00217D80"/>
    <w:rsid w:val="002423F9"/>
    <w:rsid w:val="00243C8D"/>
    <w:rsid w:val="0026072C"/>
    <w:rsid w:val="002610C2"/>
    <w:rsid w:val="0026662E"/>
    <w:rsid w:val="00296ECE"/>
    <w:rsid w:val="002A19B4"/>
    <w:rsid w:val="002A19B9"/>
    <w:rsid w:val="002C6A6B"/>
    <w:rsid w:val="002D1F80"/>
    <w:rsid w:val="002F09B1"/>
    <w:rsid w:val="002F0B19"/>
    <w:rsid w:val="002F18CA"/>
    <w:rsid w:val="002F44AC"/>
    <w:rsid w:val="003032A7"/>
    <w:rsid w:val="00317850"/>
    <w:rsid w:val="00320711"/>
    <w:rsid w:val="00346264"/>
    <w:rsid w:val="00391D58"/>
    <w:rsid w:val="00396D7B"/>
    <w:rsid w:val="003A6DDE"/>
    <w:rsid w:val="003B1A7D"/>
    <w:rsid w:val="003B44C6"/>
    <w:rsid w:val="003D1339"/>
    <w:rsid w:val="003F1832"/>
    <w:rsid w:val="004062D9"/>
    <w:rsid w:val="00417ECE"/>
    <w:rsid w:val="0042081D"/>
    <w:rsid w:val="00421AD0"/>
    <w:rsid w:val="00427596"/>
    <w:rsid w:val="004302E8"/>
    <w:rsid w:val="004308EA"/>
    <w:rsid w:val="00431BD1"/>
    <w:rsid w:val="004412C8"/>
    <w:rsid w:val="00444A7D"/>
    <w:rsid w:val="00446360"/>
    <w:rsid w:val="00453135"/>
    <w:rsid w:val="00463F37"/>
    <w:rsid w:val="0047317E"/>
    <w:rsid w:val="0048333A"/>
    <w:rsid w:val="004A4993"/>
    <w:rsid w:val="004C6776"/>
    <w:rsid w:val="004C6CA6"/>
    <w:rsid w:val="004C7E16"/>
    <w:rsid w:val="004E040F"/>
    <w:rsid w:val="004E77B7"/>
    <w:rsid w:val="004E7D31"/>
    <w:rsid w:val="004F19AC"/>
    <w:rsid w:val="00502B7E"/>
    <w:rsid w:val="00540F8B"/>
    <w:rsid w:val="005476EC"/>
    <w:rsid w:val="00577FFB"/>
    <w:rsid w:val="00594AE2"/>
    <w:rsid w:val="00597579"/>
    <w:rsid w:val="005A0FDF"/>
    <w:rsid w:val="005C539F"/>
    <w:rsid w:val="005F0D2A"/>
    <w:rsid w:val="005F3276"/>
    <w:rsid w:val="006112AE"/>
    <w:rsid w:val="006158E1"/>
    <w:rsid w:val="006205A3"/>
    <w:rsid w:val="006303C9"/>
    <w:rsid w:val="00634B5A"/>
    <w:rsid w:val="00644E8C"/>
    <w:rsid w:val="0065197B"/>
    <w:rsid w:val="006600EB"/>
    <w:rsid w:val="00675DCC"/>
    <w:rsid w:val="00686587"/>
    <w:rsid w:val="00687B1C"/>
    <w:rsid w:val="006924DE"/>
    <w:rsid w:val="006A6B86"/>
    <w:rsid w:val="006C04A0"/>
    <w:rsid w:val="006D4B12"/>
    <w:rsid w:val="006E7638"/>
    <w:rsid w:val="006E77FF"/>
    <w:rsid w:val="00710704"/>
    <w:rsid w:val="00711797"/>
    <w:rsid w:val="007407D3"/>
    <w:rsid w:val="00786205"/>
    <w:rsid w:val="00786674"/>
    <w:rsid w:val="00792901"/>
    <w:rsid w:val="007A5DA0"/>
    <w:rsid w:val="007F569B"/>
    <w:rsid w:val="008020F7"/>
    <w:rsid w:val="00806E16"/>
    <w:rsid w:val="008134BC"/>
    <w:rsid w:val="00821696"/>
    <w:rsid w:val="00824454"/>
    <w:rsid w:val="008259C1"/>
    <w:rsid w:val="00854EAD"/>
    <w:rsid w:val="00856FE8"/>
    <w:rsid w:val="008609E1"/>
    <w:rsid w:val="008745D2"/>
    <w:rsid w:val="00884E15"/>
    <w:rsid w:val="0088594D"/>
    <w:rsid w:val="00887BEE"/>
    <w:rsid w:val="008C2F87"/>
    <w:rsid w:val="008C455D"/>
    <w:rsid w:val="008C6C47"/>
    <w:rsid w:val="008D0DA6"/>
    <w:rsid w:val="008D2167"/>
    <w:rsid w:val="008D431A"/>
    <w:rsid w:val="008D75EE"/>
    <w:rsid w:val="00936EB0"/>
    <w:rsid w:val="00950D48"/>
    <w:rsid w:val="00960637"/>
    <w:rsid w:val="009615BB"/>
    <w:rsid w:val="009806BE"/>
    <w:rsid w:val="00984B03"/>
    <w:rsid w:val="009932F8"/>
    <w:rsid w:val="009B746D"/>
    <w:rsid w:val="009C51EF"/>
    <w:rsid w:val="009D0003"/>
    <w:rsid w:val="009E21B3"/>
    <w:rsid w:val="009E43D0"/>
    <w:rsid w:val="009F6FD6"/>
    <w:rsid w:val="00A15AB8"/>
    <w:rsid w:val="00A31767"/>
    <w:rsid w:val="00A3449D"/>
    <w:rsid w:val="00A41E18"/>
    <w:rsid w:val="00A47E37"/>
    <w:rsid w:val="00A53DD2"/>
    <w:rsid w:val="00A61FC7"/>
    <w:rsid w:val="00A62E7D"/>
    <w:rsid w:val="00A646ED"/>
    <w:rsid w:val="00A81B4E"/>
    <w:rsid w:val="00A903CE"/>
    <w:rsid w:val="00AC0030"/>
    <w:rsid w:val="00AC2B38"/>
    <w:rsid w:val="00AE3FBD"/>
    <w:rsid w:val="00B0742B"/>
    <w:rsid w:val="00B12CAA"/>
    <w:rsid w:val="00B16058"/>
    <w:rsid w:val="00B53D66"/>
    <w:rsid w:val="00B55A92"/>
    <w:rsid w:val="00B629FC"/>
    <w:rsid w:val="00B6541D"/>
    <w:rsid w:val="00B746A6"/>
    <w:rsid w:val="00B761CD"/>
    <w:rsid w:val="00B77F78"/>
    <w:rsid w:val="00B871EE"/>
    <w:rsid w:val="00BA1CB6"/>
    <w:rsid w:val="00BB6AB4"/>
    <w:rsid w:val="00BB6F9D"/>
    <w:rsid w:val="00BC1303"/>
    <w:rsid w:val="00BC28D9"/>
    <w:rsid w:val="00BC5616"/>
    <w:rsid w:val="00BD1B7A"/>
    <w:rsid w:val="00BE02A7"/>
    <w:rsid w:val="00BE1392"/>
    <w:rsid w:val="00BE58D4"/>
    <w:rsid w:val="00BF4015"/>
    <w:rsid w:val="00C05EB8"/>
    <w:rsid w:val="00C10143"/>
    <w:rsid w:val="00C239E0"/>
    <w:rsid w:val="00C421E7"/>
    <w:rsid w:val="00C64F51"/>
    <w:rsid w:val="00C65889"/>
    <w:rsid w:val="00C77837"/>
    <w:rsid w:val="00C8337E"/>
    <w:rsid w:val="00C930B9"/>
    <w:rsid w:val="00C961B9"/>
    <w:rsid w:val="00CB40E0"/>
    <w:rsid w:val="00CC3996"/>
    <w:rsid w:val="00CC3DF7"/>
    <w:rsid w:val="00CD21D2"/>
    <w:rsid w:val="00CE0389"/>
    <w:rsid w:val="00D0043A"/>
    <w:rsid w:val="00D049D3"/>
    <w:rsid w:val="00D210E2"/>
    <w:rsid w:val="00D22B38"/>
    <w:rsid w:val="00D54CBB"/>
    <w:rsid w:val="00D55A0A"/>
    <w:rsid w:val="00D62B68"/>
    <w:rsid w:val="00D95C94"/>
    <w:rsid w:val="00DA7CF0"/>
    <w:rsid w:val="00DB66AB"/>
    <w:rsid w:val="00DC6836"/>
    <w:rsid w:val="00DD483B"/>
    <w:rsid w:val="00E257DC"/>
    <w:rsid w:val="00E26401"/>
    <w:rsid w:val="00E34FD9"/>
    <w:rsid w:val="00E40304"/>
    <w:rsid w:val="00E52FA4"/>
    <w:rsid w:val="00E745A0"/>
    <w:rsid w:val="00ED2880"/>
    <w:rsid w:val="00EF2138"/>
    <w:rsid w:val="00F16F37"/>
    <w:rsid w:val="00F22B58"/>
    <w:rsid w:val="00F4154C"/>
    <w:rsid w:val="00F46FB0"/>
    <w:rsid w:val="00F67400"/>
    <w:rsid w:val="00F71C61"/>
    <w:rsid w:val="00F75796"/>
    <w:rsid w:val="00F9037B"/>
    <w:rsid w:val="00F95FA2"/>
    <w:rsid w:val="00F96EC4"/>
    <w:rsid w:val="00FA5BA2"/>
    <w:rsid w:val="00FB3414"/>
    <w:rsid w:val="00FC3144"/>
    <w:rsid w:val="00FC4AC3"/>
    <w:rsid w:val="00FC516D"/>
    <w:rsid w:val="00FD43DB"/>
    <w:rsid w:val="00FF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A8E5AE4"/>
  <w15:docId w15:val="{78CDA6AB-8C71-43A0-B1C3-1AA4B800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0D2A"/>
    <w:rPr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F0D2A"/>
    <w:pPr>
      <w:keepNext/>
      <w:jc w:val="center"/>
      <w:outlineLvl w:val="0"/>
    </w:pPr>
    <w:rPr>
      <w:rFonts w:ascii="Garamond" w:eastAsia="Times New Roman" w:hAnsi="Garamond"/>
      <w:b/>
      <w:sz w:val="28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F0D2A"/>
    <w:pPr>
      <w:keepNext/>
      <w:outlineLvl w:val="1"/>
    </w:pPr>
    <w:rPr>
      <w:rFonts w:ascii="Garamond" w:eastAsia="Times New Roman" w:hAnsi="Garamond"/>
      <w:b/>
      <w:color w:val="000000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F0D2A"/>
    <w:pPr>
      <w:keepNext/>
      <w:outlineLvl w:val="2"/>
    </w:pPr>
    <w:rPr>
      <w:rFonts w:ascii="Arial" w:eastAsia="Times New Roman" w:hAnsi="Arial"/>
      <w:b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F0D2A"/>
    <w:pPr>
      <w:keepNext/>
      <w:tabs>
        <w:tab w:val="num" w:pos="864"/>
      </w:tabs>
      <w:spacing w:before="240" w:after="60"/>
      <w:ind w:left="864" w:hanging="864"/>
      <w:outlineLvl w:val="3"/>
    </w:pPr>
    <w:rPr>
      <w:rFonts w:eastAsia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F0D2A"/>
    <w:pPr>
      <w:keepNext/>
      <w:jc w:val="both"/>
      <w:outlineLvl w:val="4"/>
    </w:pPr>
    <w:rPr>
      <w:rFonts w:ascii="Arial" w:eastAsia="Times New Roman" w:hAnsi="Arial"/>
      <w:b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F0D2A"/>
    <w:pPr>
      <w:keepNext/>
      <w:spacing w:line="360" w:lineRule="auto"/>
      <w:jc w:val="both"/>
      <w:outlineLvl w:val="5"/>
    </w:pPr>
    <w:rPr>
      <w:rFonts w:ascii="Garamond" w:eastAsia="Times New Roman" w:hAnsi="Garamond"/>
      <w:b/>
      <w:color w:val="000000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F0D2A"/>
    <w:pPr>
      <w:keepNext/>
      <w:jc w:val="both"/>
      <w:outlineLvl w:val="6"/>
    </w:pPr>
    <w:rPr>
      <w:rFonts w:ascii="Garamond" w:eastAsia="Times New Roman" w:hAnsi="Garamond"/>
      <w:b/>
      <w:bCs/>
      <w:color w:val="0000FF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F0D2A"/>
    <w:pPr>
      <w:keepNext/>
      <w:tabs>
        <w:tab w:val="right" w:leader="underscore" w:pos="9072"/>
      </w:tabs>
      <w:spacing w:before="120" w:after="120"/>
      <w:ind w:left="426"/>
      <w:jc w:val="center"/>
      <w:outlineLvl w:val="7"/>
    </w:pPr>
    <w:rPr>
      <w:rFonts w:ascii="Book Antiqua" w:eastAsia="Times New Roman" w:hAnsi="Book Antiqua"/>
      <w:b/>
      <w:bCs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F0D2A"/>
    <w:pPr>
      <w:spacing w:before="240" w:after="60"/>
      <w:outlineLvl w:val="8"/>
    </w:pPr>
    <w:rPr>
      <w:rFonts w:ascii="Arial" w:eastAsia="Times New Roman" w:hAnsi="Arial" w:cs="Arial"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F0D2A"/>
    <w:rPr>
      <w:rFonts w:ascii="Garamond" w:eastAsia="Times New Roman" w:hAnsi="Garamond"/>
      <w:b/>
      <w:sz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5F0D2A"/>
    <w:rPr>
      <w:rFonts w:ascii="Garamond" w:eastAsia="Times New Roman" w:hAnsi="Garamond"/>
      <w:b/>
      <w:color w:val="00000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5F0D2A"/>
    <w:rPr>
      <w:rFonts w:ascii="Arial" w:eastAsia="Times New Roman" w:hAnsi="Arial"/>
      <w:b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5F0D2A"/>
    <w:rPr>
      <w:rFonts w:eastAsia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5F0D2A"/>
    <w:rPr>
      <w:rFonts w:ascii="Arial" w:eastAsia="Times New Roman" w:hAnsi="Arial"/>
      <w:b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5F0D2A"/>
    <w:rPr>
      <w:rFonts w:ascii="Garamond" w:eastAsia="Times New Roman" w:hAnsi="Garamond"/>
      <w:b/>
      <w:color w:val="00000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5F0D2A"/>
    <w:rPr>
      <w:rFonts w:ascii="Garamond" w:eastAsia="Times New Roman" w:hAnsi="Garamond"/>
      <w:b/>
      <w:bCs/>
      <w:color w:val="0000FF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5F0D2A"/>
    <w:rPr>
      <w:rFonts w:ascii="Book Antiqua" w:eastAsia="Times New Roman" w:hAnsi="Book Antiqua"/>
      <w:b/>
      <w:bCs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5F0D2A"/>
    <w:rPr>
      <w:rFonts w:ascii="Arial" w:eastAsia="Times New Roman" w:hAnsi="Arial" w:cs="Arial"/>
      <w:sz w:val="22"/>
      <w:szCs w:val="22"/>
      <w:lang w:eastAsia="pl-PL"/>
    </w:rPr>
  </w:style>
  <w:style w:type="table" w:styleId="Tabela-Siatka">
    <w:name w:val="Table Grid"/>
    <w:basedOn w:val="Standardowy"/>
    <w:uiPriority w:val="99"/>
    <w:rsid w:val="005F0D2A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rsid w:val="005F0D2A"/>
    <w:pPr>
      <w:jc w:val="both"/>
    </w:pPr>
    <w:rPr>
      <w:rFonts w:ascii="Arial" w:eastAsia="Times New Roman" w:hAnsi="Arial"/>
      <w:b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F0D2A"/>
    <w:rPr>
      <w:rFonts w:ascii="Arial" w:eastAsia="Times New Roman" w:hAnsi="Arial"/>
      <w:b/>
      <w:szCs w:val="20"/>
      <w:lang w:eastAsia="pl-PL"/>
    </w:rPr>
  </w:style>
  <w:style w:type="character" w:customStyle="1" w:styleId="apple-style-span">
    <w:name w:val="apple-style-span"/>
    <w:uiPriority w:val="99"/>
    <w:rsid w:val="005F0D2A"/>
    <w:rPr>
      <w:rFonts w:cs="Times New Roman"/>
    </w:rPr>
  </w:style>
  <w:style w:type="table" w:styleId="Tabela-Siatka1">
    <w:name w:val="Table Grid 1"/>
    <w:basedOn w:val="Standardowy"/>
    <w:uiPriority w:val="99"/>
    <w:rsid w:val="005F0D2A"/>
    <w:rPr>
      <w:rFonts w:eastAsia="Times New Roman"/>
      <w:sz w:val="20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gwek">
    <w:name w:val="header"/>
    <w:basedOn w:val="Normalny"/>
    <w:link w:val="NagwekZnak"/>
    <w:uiPriority w:val="99"/>
    <w:rsid w:val="005F0D2A"/>
    <w:pPr>
      <w:tabs>
        <w:tab w:val="center" w:pos="4536"/>
        <w:tab w:val="right" w:pos="9072"/>
      </w:tabs>
    </w:pPr>
    <w:rPr>
      <w:rFonts w:eastAsia="Times New Roman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5F0D2A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rsid w:val="005F0D2A"/>
    <w:pPr>
      <w:tabs>
        <w:tab w:val="center" w:pos="4536"/>
        <w:tab w:val="right" w:pos="9072"/>
      </w:tabs>
    </w:pPr>
    <w:rPr>
      <w:rFonts w:eastAsia="Times New Roman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5F0D2A"/>
    <w:rPr>
      <w:rFonts w:eastAsia="Times New Roman"/>
      <w:lang w:eastAsia="pl-PL"/>
    </w:rPr>
  </w:style>
  <w:style w:type="character" w:styleId="Numerstrony">
    <w:name w:val="page number"/>
    <w:uiPriority w:val="99"/>
    <w:rsid w:val="005F0D2A"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rsid w:val="005F0D2A"/>
    <w:rPr>
      <w:rFonts w:ascii="Garamond" w:eastAsia="Times New Roman" w:hAnsi="Garamond"/>
      <w:b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5F0D2A"/>
    <w:rPr>
      <w:rFonts w:ascii="Garamond" w:eastAsia="Times New Roman" w:hAnsi="Garamond"/>
      <w:b/>
      <w:lang w:eastAsia="pl-PL"/>
    </w:rPr>
  </w:style>
  <w:style w:type="paragraph" w:styleId="Tytu">
    <w:name w:val="Title"/>
    <w:basedOn w:val="Normalny"/>
    <w:link w:val="TytuZnak"/>
    <w:uiPriority w:val="99"/>
    <w:qFormat/>
    <w:rsid w:val="005F0D2A"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5F0D2A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5F0D2A"/>
    <w:pPr>
      <w:ind w:left="360" w:hanging="180"/>
      <w:jc w:val="both"/>
    </w:pPr>
    <w:rPr>
      <w:rFonts w:ascii="Garamond" w:eastAsia="Times New Roman" w:hAnsi="Garamond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5F0D2A"/>
    <w:rPr>
      <w:rFonts w:ascii="Garamond" w:eastAsia="Times New Roman" w:hAnsi="Garamond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5F0D2A"/>
    <w:pPr>
      <w:spacing w:line="360" w:lineRule="auto"/>
      <w:ind w:left="360"/>
      <w:jc w:val="both"/>
    </w:pPr>
    <w:rPr>
      <w:rFonts w:ascii="Garamond" w:eastAsia="Times New Roman" w:hAnsi="Garamond"/>
      <w:b/>
      <w:bCs/>
      <w:color w:val="000000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F0D2A"/>
    <w:rPr>
      <w:rFonts w:ascii="Garamond" w:eastAsia="Times New Roman" w:hAnsi="Garamond"/>
      <w:b/>
      <w:bCs/>
      <w:color w:val="00000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5F0D2A"/>
    <w:pPr>
      <w:spacing w:line="360" w:lineRule="auto"/>
      <w:ind w:left="360"/>
      <w:jc w:val="both"/>
    </w:pPr>
    <w:rPr>
      <w:rFonts w:ascii="Garamond" w:eastAsia="Times New Roman" w:hAnsi="Garamond"/>
      <w:color w:val="000000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5F0D2A"/>
    <w:rPr>
      <w:rFonts w:ascii="Garamond" w:eastAsia="Times New Roman" w:hAnsi="Garamond"/>
      <w:color w:val="00000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F0D2A"/>
    <w:pPr>
      <w:jc w:val="both"/>
    </w:pPr>
    <w:rPr>
      <w:rFonts w:ascii="Arial" w:eastAsia="Times New Roman" w:hAnsi="Arial"/>
      <w:b/>
      <w:color w:val="FF0000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F0D2A"/>
    <w:rPr>
      <w:rFonts w:ascii="Arial" w:eastAsia="Times New Roman" w:hAnsi="Arial"/>
      <w:b/>
      <w:color w:val="FF0000"/>
      <w:szCs w:val="20"/>
      <w:lang w:eastAsia="pl-PL"/>
    </w:rPr>
  </w:style>
  <w:style w:type="paragraph" w:customStyle="1" w:styleId="pkt">
    <w:name w:val="pkt"/>
    <w:basedOn w:val="Normalny"/>
    <w:uiPriority w:val="99"/>
    <w:rsid w:val="005F0D2A"/>
    <w:pPr>
      <w:spacing w:before="60" w:after="60"/>
      <w:ind w:left="851" w:hanging="295"/>
      <w:jc w:val="both"/>
    </w:pPr>
    <w:rPr>
      <w:rFonts w:eastAsia="Times New Roman"/>
      <w:szCs w:val="24"/>
      <w:lang w:eastAsia="pl-PL"/>
    </w:rPr>
  </w:style>
  <w:style w:type="character" w:styleId="Hipercze">
    <w:name w:val="Hyperlink"/>
    <w:uiPriority w:val="99"/>
    <w:rsid w:val="005F0D2A"/>
    <w:rPr>
      <w:rFonts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5F0D2A"/>
    <w:rPr>
      <w:rFonts w:eastAsia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F0D2A"/>
    <w:rPr>
      <w:rFonts w:eastAsia="Times New Roman"/>
      <w:sz w:val="20"/>
      <w:szCs w:val="20"/>
      <w:lang w:eastAsia="pl-PL"/>
    </w:rPr>
  </w:style>
  <w:style w:type="paragraph" w:styleId="Listapunktowana">
    <w:name w:val="List Bullet"/>
    <w:basedOn w:val="Normalny"/>
    <w:autoRedefine/>
    <w:uiPriority w:val="99"/>
    <w:rsid w:val="005F0D2A"/>
    <w:pPr>
      <w:numPr>
        <w:numId w:val="2"/>
      </w:numPr>
      <w:tabs>
        <w:tab w:val="num" w:pos="720"/>
      </w:tabs>
      <w:ind w:left="720"/>
      <w:jc w:val="both"/>
    </w:pPr>
    <w:rPr>
      <w:rFonts w:ascii="Arial" w:eastAsia="Times New Roman" w:hAnsi="Arial" w:cs="Arial"/>
      <w:sz w:val="20"/>
      <w:szCs w:val="24"/>
      <w:lang w:eastAsia="pl-PL"/>
    </w:rPr>
  </w:style>
  <w:style w:type="paragraph" w:customStyle="1" w:styleId="punkty">
    <w:name w:val="punkty"/>
    <w:link w:val="punktyZnak"/>
    <w:uiPriority w:val="99"/>
    <w:rsid w:val="005F0D2A"/>
    <w:pPr>
      <w:widowControl w:val="0"/>
      <w:numPr>
        <w:numId w:val="1"/>
      </w:numPr>
      <w:tabs>
        <w:tab w:val="left" w:pos="964"/>
      </w:tabs>
      <w:spacing w:before="120" w:after="40"/>
      <w:jc w:val="both"/>
    </w:pPr>
    <w:rPr>
      <w:rFonts w:eastAsia="Times New Roman"/>
      <w:color w:val="000000"/>
      <w:lang w:eastAsia="pl-PL"/>
    </w:rPr>
  </w:style>
  <w:style w:type="character" w:customStyle="1" w:styleId="punktyZnak">
    <w:name w:val="punkty Znak"/>
    <w:link w:val="punkty"/>
    <w:uiPriority w:val="99"/>
    <w:locked/>
    <w:rsid w:val="005F0D2A"/>
    <w:rPr>
      <w:rFonts w:eastAsia="Times New Roman"/>
      <w:color w:val="000000"/>
      <w:lang w:eastAsia="pl-PL"/>
    </w:rPr>
  </w:style>
  <w:style w:type="paragraph" w:customStyle="1" w:styleId="Standardowytekst">
    <w:name w:val="Standardowy.tekst"/>
    <w:uiPriority w:val="99"/>
    <w:rsid w:val="005F0D2A"/>
    <w:pPr>
      <w:jc w:val="both"/>
    </w:pPr>
    <w:rPr>
      <w:rFonts w:eastAsia="Times New Roman"/>
      <w:sz w:val="20"/>
      <w:szCs w:val="20"/>
      <w:lang w:eastAsia="pl-PL"/>
    </w:rPr>
  </w:style>
  <w:style w:type="paragraph" w:customStyle="1" w:styleId="BodyTextIndent1">
    <w:name w:val="Body Text Indent1"/>
    <w:basedOn w:val="Normalny"/>
    <w:uiPriority w:val="99"/>
    <w:rsid w:val="005F0D2A"/>
    <w:pPr>
      <w:jc w:val="both"/>
    </w:pPr>
    <w:rPr>
      <w:rFonts w:eastAsia="Times New Roman"/>
      <w:szCs w:val="20"/>
      <w:lang w:eastAsia="pl-PL"/>
    </w:rPr>
  </w:style>
  <w:style w:type="paragraph" w:customStyle="1" w:styleId="Style1">
    <w:name w:val="Style 1"/>
    <w:uiPriority w:val="99"/>
    <w:rsid w:val="005F0D2A"/>
    <w:pPr>
      <w:widowControl w:val="0"/>
      <w:autoSpaceDE w:val="0"/>
      <w:autoSpaceDN w:val="0"/>
      <w:adjustRightInd w:val="0"/>
    </w:pPr>
    <w:rPr>
      <w:rFonts w:eastAsia="Times New Roman"/>
      <w:sz w:val="20"/>
      <w:szCs w:val="20"/>
      <w:lang w:eastAsia="pl-PL"/>
    </w:rPr>
  </w:style>
  <w:style w:type="paragraph" w:customStyle="1" w:styleId="punktya">
    <w:name w:val="punkty a.)"/>
    <w:uiPriority w:val="99"/>
    <w:rsid w:val="005F0D2A"/>
    <w:pPr>
      <w:jc w:val="both"/>
    </w:pPr>
    <w:rPr>
      <w:rFonts w:eastAsia="Times New Roman"/>
      <w:lang w:eastAsia="pl-PL"/>
    </w:rPr>
  </w:style>
  <w:style w:type="paragraph" w:customStyle="1" w:styleId="Tekstpodstawowy32">
    <w:name w:val="Tekst podstawowy 32"/>
    <w:basedOn w:val="Normalny"/>
    <w:uiPriority w:val="99"/>
    <w:rsid w:val="005F0D2A"/>
    <w:pPr>
      <w:suppressAutoHyphens/>
      <w:spacing w:after="120"/>
    </w:pPr>
    <w:rPr>
      <w:rFonts w:eastAsia="Times New Roman"/>
      <w:sz w:val="16"/>
      <w:szCs w:val="16"/>
      <w:lang w:eastAsia="ar-SA"/>
    </w:rPr>
  </w:style>
  <w:style w:type="paragraph" w:styleId="NormalnyWeb">
    <w:name w:val="Normal (Web)"/>
    <w:basedOn w:val="Normalny"/>
    <w:uiPriority w:val="99"/>
    <w:rsid w:val="005F0D2A"/>
    <w:pPr>
      <w:suppressAutoHyphens/>
      <w:spacing w:before="280" w:after="280"/>
    </w:pPr>
    <w:rPr>
      <w:rFonts w:eastAsia="Times New Roman"/>
      <w:color w:val="000000"/>
      <w:szCs w:val="24"/>
      <w:lang w:eastAsia="ar-SA"/>
    </w:rPr>
  </w:style>
  <w:style w:type="paragraph" w:customStyle="1" w:styleId="Tekstpodstawowy31">
    <w:name w:val="Tekst podstawowy 31"/>
    <w:basedOn w:val="Normalny"/>
    <w:uiPriority w:val="99"/>
    <w:rsid w:val="005F0D2A"/>
    <w:pPr>
      <w:widowControl w:val="0"/>
      <w:suppressAutoHyphens/>
      <w:jc w:val="both"/>
    </w:pPr>
    <w:rPr>
      <w:rFonts w:ascii="Tahoma" w:eastAsia="Times New Roman" w:hAnsi="Tahoma" w:cs="Tahoma"/>
      <w:b/>
      <w:sz w:val="22"/>
      <w:szCs w:val="20"/>
    </w:rPr>
  </w:style>
  <w:style w:type="character" w:customStyle="1" w:styleId="FontStyle80">
    <w:name w:val="Font Style80"/>
    <w:uiPriority w:val="99"/>
    <w:rsid w:val="005F0D2A"/>
    <w:rPr>
      <w:rFonts w:ascii="Franklin Gothic Medium Cond" w:hAnsi="Franklin Gothic Medium Cond" w:cs="Franklin Gothic Medium Cond"/>
      <w:sz w:val="20"/>
      <w:szCs w:val="20"/>
    </w:rPr>
  </w:style>
  <w:style w:type="character" w:styleId="Uwydatnienie">
    <w:name w:val="Emphasis"/>
    <w:uiPriority w:val="99"/>
    <w:qFormat/>
    <w:rsid w:val="005F0D2A"/>
    <w:rPr>
      <w:rFonts w:cs="Times New Roman"/>
      <w:i/>
      <w:iCs/>
    </w:rPr>
  </w:style>
  <w:style w:type="paragraph" w:customStyle="1" w:styleId="Tekstpodstawowy21">
    <w:name w:val="Tekst podstawowy 21"/>
    <w:basedOn w:val="Normalny"/>
    <w:uiPriority w:val="99"/>
    <w:rsid w:val="005F0D2A"/>
    <w:pPr>
      <w:suppressAutoHyphens/>
      <w:jc w:val="both"/>
    </w:pPr>
    <w:rPr>
      <w:rFonts w:ascii="Arial" w:eastAsia="Times New Roman" w:hAnsi="Arial"/>
      <w:sz w:val="22"/>
      <w:szCs w:val="20"/>
      <w:lang w:eastAsia="ar-SA"/>
    </w:rPr>
  </w:style>
  <w:style w:type="paragraph" w:customStyle="1" w:styleId="Treumowy-podpktalfabetyczny">
    <w:name w:val="Treść umowy-podpkt alfabetyczny"/>
    <w:basedOn w:val="Normalny"/>
    <w:uiPriority w:val="99"/>
    <w:rsid w:val="005F0D2A"/>
    <w:pPr>
      <w:numPr>
        <w:numId w:val="3"/>
      </w:numPr>
      <w:tabs>
        <w:tab w:val="num" w:pos="720"/>
      </w:tabs>
      <w:suppressAutoHyphens/>
      <w:ind w:left="720"/>
    </w:pPr>
    <w:rPr>
      <w:rFonts w:ascii="Arial" w:eastAsia="Times New Roman" w:hAnsi="Arial"/>
      <w:szCs w:val="20"/>
      <w:lang w:eastAsia="ar-SA"/>
    </w:rPr>
  </w:style>
  <w:style w:type="paragraph" w:customStyle="1" w:styleId="Rub1">
    <w:name w:val="Rub1"/>
    <w:basedOn w:val="Normalny"/>
    <w:uiPriority w:val="99"/>
    <w:rsid w:val="005F0D2A"/>
    <w:pPr>
      <w:tabs>
        <w:tab w:val="left" w:pos="1276"/>
      </w:tabs>
      <w:jc w:val="both"/>
    </w:pPr>
    <w:rPr>
      <w:rFonts w:eastAsia="Times New Roman"/>
      <w:b/>
      <w:smallCaps/>
      <w:sz w:val="20"/>
      <w:szCs w:val="20"/>
      <w:lang w:val="en-GB" w:eastAsia="en-GB"/>
    </w:rPr>
  </w:style>
  <w:style w:type="paragraph" w:customStyle="1" w:styleId="Treparagrafu-punkty">
    <w:name w:val="Treść paragrafu-punkty"/>
    <w:basedOn w:val="Normalny"/>
    <w:uiPriority w:val="99"/>
    <w:rsid w:val="005F0D2A"/>
    <w:pPr>
      <w:numPr>
        <w:numId w:val="4"/>
      </w:numPr>
      <w:tabs>
        <w:tab w:val="num" w:pos="926"/>
        <w:tab w:val="num" w:pos="2152"/>
      </w:tabs>
      <w:suppressAutoHyphens/>
      <w:spacing w:after="200"/>
      <w:ind w:left="870" w:firstLine="1279"/>
    </w:pPr>
    <w:rPr>
      <w:rFonts w:ascii="Arial" w:eastAsia="Times New Roman" w:hAnsi="Arial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5F0D2A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0D2A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5F0D2A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customStyle="1" w:styleId="alista2">
    <w:name w:val="alista2"/>
    <w:uiPriority w:val="99"/>
    <w:rsid w:val="005F0D2A"/>
    <w:pPr>
      <w:jc w:val="both"/>
    </w:pPr>
    <w:rPr>
      <w:rFonts w:eastAsia="Times New Roman"/>
      <w:bCs/>
      <w:szCs w:val="20"/>
      <w:lang w:eastAsia="pl-PL"/>
    </w:rPr>
  </w:style>
  <w:style w:type="character" w:customStyle="1" w:styleId="INS">
    <w:name w:val="INS"/>
    <w:uiPriority w:val="99"/>
    <w:rsid w:val="005F0D2A"/>
  </w:style>
  <w:style w:type="paragraph" w:customStyle="1" w:styleId="alista1">
    <w:name w:val="alista1"/>
    <w:uiPriority w:val="99"/>
    <w:rsid w:val="005F0D2A"/>
    <w:pPr>
      <w:numPr>
        <w:numId w:val="5"/>
      </w:numPr>
      <w:tabs>
        <w:tab w:val="num" w:pos="1080"/>
      </w:tabs>
      <w:ind w:left="1080" w:hanging="720"/>
      <w:jc w:val="both"/>
    </w:pPr>
    <w:rPr>
      <w:rFonts w:eastAsia="Times New Roman"/>
      <w:b/>
      <w:bCs/>
      <w:szCs w:val="22"/>
      <w:lang w:eastAsia="pl-PL"/>
    </w:rPr>
  </w:style>
  <w:style w:type="character" w:customStyle="1" w:styleId="WW-Odwoanieprzypisudolnego">
    <w:name w:val="WW-Odwołanie przypisu dolnego"/>
    <w:uiPriority w:val="99"/>
    <w:rsid w:val="005F0D2A"/>
    <w:rPr>
      <w:vertAlign w:val="superscript"/>
    </w:rPr>
  </w:style>
  <w:style w:type="paragraph" w:customStyle="1" w:styleId="Tekstpodstawowywcity31">
    <w:name w:val="Tekst podstawowy wcięty 31"/>
    <w:basedOn w:val="Normalny"/>
    <w:uiPriority w:val="99"/>
    <w:rsid w:val="005F0D2A"/>
    <w:pPr>
      <w:suppressAutoHyphens/>
      <w:ind w:left="426" w:hanging="426"/>
    </w:pPr>
    <w:rPr>
      <w:rFonts w:eastAsia="Times New Roman"/>
      <w:b/>
      <w:sz w:val="22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semiHidden/>
    <w:rsid w:val="005F0D2A"/>
    <w:pPr>
      <w:suppressAutoHyphens/>
    </w:pPr>
    <w:rPr>
      <w:rFonts w:eastAsia="Times New Roman"/>
      <w:szCs w:val="20"/>
      <w:lang w:val="en-GB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F0D2A"/>
    <w:rPr>
      <w:rFonts w:eastAsia="Times New Roman"/>
      <w:szCs w:val="20"/>
      <w:lang w:val="en-GB" w:eastAsia="ar-SA"/>
    </w:rPr>
  </w:style>
  <w:style w:type="paragraph" w:customStyle="1" w:styleId="BodyText31">
    <w:name w:val="Body Text 31"/>
    <w:basedOn w:val="Normalny"/>
    <w:uiPriority w:val="99"/>
    <w:rsid w:val="005F0D2A"/>
    <w:pPr>
      <w:suppressAutoHyphens/>
    </w:pPr>
    <w:rPr>
      <w:rFonts w:eastAsia="Times New Roman"/>
      <w:b/>
      <w:sz w:val="22"/>
      <w:szCs w:val="20"/>
      <w:lang w:eastAsia="ar-SA"/>
    </w:rPr>
  </w:style>
  <w:style w:type="paragraph" w:customStyle="1" w:styleId="abullet">
    <w:name w:val="abullet"/>
    <w:uiPriority w:val="99"/>
    <w:rsid w:val="005F0D2A"/>
    <w:pPr>
      <w:numPr>
        <w:numId w:val="9"/>
      </w:numPr>
      <w:shd w:val="clear" w:color="auto" w:fill="FFFFFF"/>
      <w:jc w:val="both"/>
    </w:pPr>
    <w:rPr>
      <w:rFonts w:eastAsia="Times New Roman"/>
      <w:bCs/>
      <w:szCs w:val="29"/>
      <w:lang w:eastAsia="pl-PL"/>
    </w:rPr>
  </w:style>
  <w:style w:type="paragraph" w:styleId="Zwykytekst">
    <w:name w:val="Plain Text"/>
    <w:basedOn w:val="Normalny"/>
    <w:link w:val="ZwykytekstZnak"/>
    <w:uiPriority w:val="99"/>
    <w:rsid w:val="005F0D2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F0D2A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St4-punkt">
    <w:name w:val="St4-punkt"/>
    <w:basedOn w:val="Normalny"/>
    <w:uiPriority w:val="99"/>
    <w:rsid w:val="005F0D2A"/>
    <w:pPr>
      <w:autoSpaceDN w:val="0"/>
      <w:ind w:left="680" w:hanging="340"/>
      <w:jc w:val="both"/>
    </w:pPr>
    <w:rPr>
      <w:rFonts w:eastAsia="Times New Roman"/>
      <w:szCs w:val="20"/>
      <w:lang w:eastAsia="pl-PL"/>
    </w:rPr>
  </w:style>
  <w:style w:type="paragraph" w:styleId="Lista">
    <w:name w:val="List"/>
    <w:basedOn w:val="Normalny"/>
    <w:uiPriority w:val="99"/>
    <w:rsid w:val="005F0D2A"/>
    <w:pPr>
      <w:suppressAutoHyphens/>
      <w:ind w:left="283" w:hanging="283"/>
    </w:pPr>
    <w:rPr>
      <w:rFonts w:eastAsia="Times New Roman"/>
      <w:szCs w:val="20"/>
      <w:lang w:val="en-GB" w:eastAsia="ar-SA"/>
    </w:rPr>
  </w:style>
  <w:style w:type="paragraph" w:customStyle="1" w:styleId="Tytu0">
    <w:name w:val="Tytu?"/>
    <w:basedOn w:val="Normalny"/>
    <w:uiPriority w:val="99"/>
    <w:rsid w:val="005F0D2A"/>
    <w:pPr>
      <w:suppressAutoHyphens/>
      <w:jc w:val="center"/>
    </w:pPr>
    <w:rPr>
      <w:rFonts w:eastAsia="Times New Roman"/>
      <w:b/>
      <w:sz w:val="28"/>
      <w:szCs w:val="20"/>
      <w:lang w:eastAsia="ar-SA"/>
    </w:rPr>
  </w:style>
  <w:style w:type="paragraph" w:customStyle="1" w:styleId="ZnakZnakZnakChar">
    <w:name w:val="Znak Znak Znak Char"/>
    <w:basedOn w:val="Normalny"/>
    <w:uiPriority w:val="99"/>
    <w:rsid w:val="005F0D2A"/>
    <w:rPr>
      <w:rFonts w:eastAsia="Times New Roman"/>
      <w:szCs w:val="24"/>
      <w:lang w:eastAsia="pl-PL"/>
    </w:rPr>
  </w:style>
  <w:style w:type="paragraph" w:customStyle="1" w:styleId="alista3">
    <w:name w:val="alista3"/>
    <w:basedOn w:val="Normalny"/>
    <w:uiPriority w:val="99"/>
    <w:rsid w:val="005F0D2A"/>
    <w:pPr>
      <w:suppressAutoHyphens/>
      <w:jc w:val="both"/>
    </w:pPr>
    <w:rPr>
      <w:rFonts w:eastAsia="Times New Roman"/>
      <w:szCs w:val="20"/>
      <w:lang w:eastAsia="ar-SA"/>
    </w:rPr>
  </w:style>
  <w:style w:type="paragraph" w:styleId="Tekstkomentarza">
    <w:name w:val="annotation text"/>
    <w:basedOn w:val="Normalny"/>
    <w:link w:val="TekstkomentarzaZnak"/>
    <w:semiHidden/>
    <w:rsid w:val="005F0D2A"/>
    <w:rPr>
      <w:rFonts w:eastAsia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F0D2A"/>
    <w:rPr>
      <w:rFonts w:eastAsia="Times New Roman"/>
      <w:sz w:val="20"/>
      <w:szCs w:val="20"/>
      <w:lang w:eastAsia="pl-PL"/>
    </w:rPr>
  </w:style>
  <w:style w:type="paragraph" w:customStyle="1" w:styleId="Styl">
    <w:name w:val="Styl"/>
    <w:uiPriority w:val="99"/>
    <w:rsid w:val="005F0D2A"/>
    <w:pPr>
      <w:widowControl w:val="0"/>
      <w:autoSpaceDE w:val="0"/>
      <w:autoSpaceDN w:val="0"/>
      <w:adjustRightInd w:val="0"/>
    </w:pPr>
    <w:rPr>
      <w:rFonts w:eastAsia="Times New Roman"/>
      <w:lang w:eastAsia="pl-PL"/>
    </w:rPr>
  </w:style>
  <w:style w:type="paragraph" w:customStyle="1" w:styleId="ust">
    <w:name w:val="ust"/>
    <w:uiPriority w:val="99"/>
    <w:rsid w:val="005F0D2A"/>
    <w:pPr>
      <w:spacing w:before="60" w:after="60"/>
      <w:ind w:left="426" w:hanging="284"/>
      <w:jc w:val="both"/>
    </w:pPr>
    <w:rPr>
      <w:rFonts w:eastAsia="Times New Roman"/>
      <w:lang w:eastAsia="pl-PL"/>
    </w:rPr>
  </w:style>
  <w:style w:type="paragraph" w:customStyle="1" w:styleId="Standardowy0">
    <w:name w:val="Standardowy.+"/>
    <w:uiPriority w:val="99"/>
    <w:rsid w:val="005F0D2A"/>
    <w:pPr>
      <w:autoSpaceDN w:val="0"/>
    </w:pPr>
    <w:rPr>
      <w:rFonts w:ascii="Arial" w:eastAsia="Times New Roman" w:hAnsi="Arial"/>
      <w:szCs w:val="20"/>
      <w:lang w:eastAsia="pl-PL"/>
    </w:rPr>
  </w:style>
  <w:style w:type="paragraph" w:styleId="Lista2">
    <w:name w:val="List 2"/>
    <w:basedOn w:val="Normalny"/>
    <w:uiPriority w:val="99"/>
    <w:rsid w:val="005F0D2A"/>
    <w:pPr>
      <w:ind w:left="566" w:hanging="283"/>
    </w:pPr>
    <w:rPr>
      <w:rFonts w:eastAsia="Times New Roman"/>
      <w:sz w:val="20"/>
      <w:szCs w:val="20"/>
      <w:lang w:eastAsia="pl-PL"/>
    </w:rPr>
  </w:style>
  <w:style w:type="paragraph" w:styleId="Lista3">
    <w:name w:val="List 3"/>
    <w:basedOn w:val="Normalny"/>
    <w:uiPriority w:val="99"/>
    <w:rsid w:val="005F0D2A"/>
    <w:pPr>
      <w:ind w:left="849" w:hanging="283"/>
    </w:pPr>
    <w:rPr>
      <w:rFonts w:eastAsia="Times New Roman"/>
      <w:sz w:val="20"/>
      <w:szCs w:val="20"/>
      <w:lang w:eastAsia="pl-PL"/>
    </w:rPr>
  </w:style>
  <w:style w:type="paragraph" w:styleId="Lista4">
    <w:name w:val="List 4"/>
    <w:basedOn w:val="Normalny"/>
    <w:uiPriority w:val="99"/>
    <w:rsid w:val="005F0D2A"/>
    <w:pPr>
      <w:ind w:left="1132" w:hanging="283"/>
    </w:pPr>
    <w:rPr>
      <w:rFonts w:eastAsia="Times New Roman"/>
      <w:sz w:val="20"/>
      <w:szCs w:val="20"/>
      <w:lang w:eastAsia="pl-PL"/>
    </w:rPr>
  </w:style>
  <w:style w:type="paragraph" w:styleId="Lista5">
    <w:name w:val="List 5"/>
    <w:basedOn w:val="Normalny"/>
    <w:uiPriority w:val="99"/>
    <w:rsid w:val="005F0D2A"/>
    <w:pPr>
      <w:ind w:left="1415" w:hanging="283"/>
    </w:pPr>
    <w:rPr>
      <w:rFonts w:eastAsia="Times New Roman"/>
      <w:sz w:val="20"/>
      <w:szCs w:val="20"/>
      <w:lang w:eastAsia="pl-PL"/>
    </w:rPr>
  </w:style>
  <w:style w:type="paragraph" w:styleId="Listapunktowana2">
    <w:name w:val="List Bullet 2"/>
    <w:basedOn w:val="Normalny"/>
    <w:autoRedefine/>
    <w:uiPriority w:val="99"/>
    <w:rsid w:val="005F0D2A"/>
    <w:pPr>
      <w:numPr>
        <w:numId w:val="7"/>
      </w:numPr>
      <w:tabs>
        <w:tab w:val="num" w:pos="643"/>
        <w:tab w:val="num" w:pos="1980"/>
      </w:tabs>
      <w:ind w:left="643" w:hanging="360"/>
    </w:pPr>
    <w:rPr>
      <w:rFonts w:eastAsia="Times New Roman"/>
      <w:sz w:val="20"/>
      <w:szCs w:val="20"/>
      <w:lang w:eastAsia="pl-PL"/>
    </w:rPr>
  </w:style>
  <w:style w:type="paragraph" w:styleId="Listapunktowana3">
    <w:name w:val="List Bullet 3"/>
    <w:basedOn w:val="Normalny"/>
    <w:autoRedefine/>
    <w:uiPriority w:val="99"/>
    <w:rsid w:val="005F0D2A"/>
    <w:pPr>
      <w:numPr>
        <w:numId w:val="8"/>
      </w:numPr>
      <w:tabs>
        <w:tab w:val="num" w:pos="926"/>
        <w:tab w:val="num" w:pos="1905"/>
      </w:tabs>
      <w:ind w:left="926" w:hanging="360"/>
    </w:pPr>
    <w:rPr>
      <w:rFonts w:eastAsia="Times New Roman"/>
      <w:sz w:val="20"/>
      <w:szCs w:val="20"/>
      <w:lang w:eastAsia="pl-PL"/>
    </w:rPr>
  </w:style>
  <w:style w:type="paragraph" w:styleId="Listapunktowana4">
    <w:name w:val="List Bullet 4"/>
    <w:basedOn w:val="Normalny"/>
    <w:autoRedefine/>
    <w:uiPriority w:val="99"/>
    <w:rsid w:val="005F0D2A"/>
    <w:pPr>
      <w:numPr>
        <w:numId w:val="6"/>
      </w:numPr>
      <w:tabs>
        <w:tab w:val="num" w:pos="720"/>
        <w:tab w:val="num" w:pos="1673"/>
      </w:tabs>
    </w:pPr>
    <w:rPr>
      <w:rFonts w:eastAsia="Times New Roman"/>
      <w:sz w:val="20"/>
      <w:szCs w:val="20"/>
      <w:lang w:eastAsia="pl-PL"/>
    </w:rPr>
  </w:style>
  <w:style w:type="paragraph" w:styleId="Lista-kontynuacja">
    <w:name w:val="List Continue"/>
    <w:basedOn w:val="Normalny"/>
    <w:uiPriority w:val="99"/>
    <w:rsid w:val="005F0D2A"/>
    <w:pPr>
      <w:spacing w:after="120"/>
      <w:ind w:left="283"/>
    </w:pPr>
    <w:rPr>
      <w:rFonts w:eastAsia="Times New Roman"/>
      <w:sz w:val="20"/>
      <w:szCs w:val="20"/>
      <w:lang w:eastAsia="pl-PL"/>
    </w:rPr>
  </w:style>
  <w:style w:type="paragraph" w:styleId="Lista-kontynuacja2">
    <w:name w:val="List Continue 2"/>
    <w:basedOn w:val="Normalny"/>
    <w:uiPriority w:val="99"/>
    <w:rsid w:val="005F0D2A"/>
    <w:pPr>
      <w:spacing w:after="120"/>
      <w:ind w:left="566"/>
    </w:pPr>
    <w:rPr>
      <w:rFonts w:eastAsia="Times New Roman"/>
      <w:sz w:val="20"/>
      <w:szCs w:val="20"/>
      <w:lang w:eastAsia="pl-PL"/>
    </w:rPr>
  </w:style>
  <w:style w:type="paragraph" w:styleId="Lista-kontynuacja3">
    <w:name w:val="List Continue 3"/>
    <w:basedOn w:val="Normalny"/>
    <w:uiPriority w:val="99"/>
    <w:rsid w:val="005F0D2A"/>
    <w:pPr>
      <w:spacing w:after="120"/>
      <w:ind w:left="849"/>
    </w:pPr>
    <w:rPr>
      <w:rFonts w:eastAsia="Times New Roman"/>
      <w:sz w:val="20"/>
      <w:szCs w:val="20"/>
      <w:lang w:eastAsia="pl-PL"/>
    </w:rPr>
  </w:style>
  <w:style w:type="paragraph" w:styleId="Lista-kontynuacja4">
    <w:name w:val="List Continue 4"/>
    <w:basedOn w:val="Normalny"/>
    <w:uiPriority w:val="99"/>
    <w:rsid w:val="005F0D2A"/>
    <w:pPr>
      <w:spacing w:after="120"/>
      <w:ind w:left="1132"/>
    </w:pPr>
    <w:rPr>
      <w:rFonts w:eastAsia="Times New Roman"/>
      <w:sz w:val="20"/>
      <w:szCs w:val="20"/>
      <w:lang w:eastAsia="pl-PL"/>
    </w:rPr>
  </w:style>
  <w:style w:type="paragraph" w:styleId="Wcicienormalne">
    <w:name w:val="Normal Indent"/>
    <w:basedOn w:val="Normalny"/>
    <w:uiPriority w:val="99"/>
    <w:rsid w:val="005F0D2A"/>
    <w:pPr>
      <w:ind w:left="708"/>
    </w:pPr>
    <w:rPr>
      <w:rFonts w:eastAsia="Times New Roman"/>
      <w:sz w:val="20"/>
      <w:szCs w:val="20"/>
      <w:lang w:eastAsia="pl-PL"/>
    </w:rPr>
  </w:style>
  <w:style w:type="paragraph" w:customStyle="1" w:styleId="ShortReturnAddress">
    <w:name w:val="Short Return Address"/>
    <w:basedOn w:val="Normalny"/>
    <w:uiPriority w:val="99"/>
    <w:rsid w:val="005F0D2A"/>
    <w:rPr>
      <w:rFonts w:eastAsia="Times New Roman"/>
      <w:sz w:val="20"/>
      <w:szCs w:val="20"/>
      <w:lang w:eastAsia="pl-PL"/>
    </w:rPr>
  </w:style>
  <w:style w:type="paragraph" w:styleId="Podpis">
    <w:name w:val="Signature"/>
    <w:basedOn w:val="Normalny"/>
    <w:link w:val="PodpisZnak"/>
    <w:uiPriority w:val="99"/>
    <w:rsid w:val="005F0D2A"/>
    <w:pPr>
      <w:ind w:left="4252"/>
    </w:pPr>
    <w:rPr>
      <w:rFonts w:eastAsia="Times New Roman"/>
      <w:sz w:val="20"/>
      <w:szCs w:val="20"/>
      <w:lang w:eastAsia="pl-PL"/>
    </w:rPr>
  </w:style>
  <w:style w:type="character" w:customStyle="1" w:styleId="PodpisZnak">
    <w:name w:val="Podpis Znak"/>
    <w:basedOn w:val="Domylnaczcionkaakapitu"/>
    <w:link w:val="Podpis"/>
    <w:uiPriority w:val="99"/>
    <w:rsid w:val="005F0D2A"/>
    <w:rPr>
      <w:rFonts w:eastAsia="Times New Roman"/>
      <w:sz w:val="20"/>
      <w:szCs w:val="20"/>
      <w:lang w:eastAsia="pl-PL"/>
    </w:rPr>
  </w:style>
  <w:style w:type="paragraph" w:customStyle="1" w:styleId="PPLine">
    <w:name w:val="PP Line"/>
    <w:basedOn w:val="Podpis"/>
    <w:uiPriority w:val="99"/>
    <w:rsid w:val="005F0D2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F0D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0D2A"/>
    <w:rPr>
      <w:rFonts w:eastAsia="Times New Roman"/>
      <w:b/>
      <w:bCs/>
      <w:sz w:val="20"/>
      <w:szCs w:val="20"/>
      <w:lang w:eastAsia="pl-PL"/>
    </w:rPr>
  </w:style>
  <w:style w:type="character" w:customStyle="1" w:styleId="apple-converted-space">
    <w:name w:val="apple-converted-space"/>
    <w:uiPriority w:val="99"/>
    <w:rsid w:val="005F0D2A"/>
    <w:rPr>
      <w:rFonts w:cs="Times New Roman"/>
    </w:rPr>
  </w:style>
  <w:style w:type="character" w:styleId="UyteHipercze">
    <w:name w:val="FollowedHyperlink"/>
    <w:uiPriority w:val="99"/>
    <w:rsid w:val="005F0D2A"/>
    <w:rPr>
      <w:rFonts w:cs="Times New Roman"/>
      <w:color w:val="800080"/>
      <w:u w:val="single"/>
    </w:rPr>
  </w:style>
  <w:style w:type="paragraph" w:customStyle="1" w:styleId="S1">
    <w:name w:val="S1"/>
    <w:basedOn w:val="Nagwek1"/>
    <w:autoRedefine/>
    <w:uiPriority w:val="99"/>
    <w:rsid w:val="005F0D2A"/>
    <w:pPr>
      <w:tabs>
        <w:tab w:val="num" w:pos="432"/>
      </w:tabs>
      <w:spacing w:before="240" w:after="60" w:line="360" w:lineRule="auto"/>
      <w:ind w:left="432" w:hanging="432"/>
      <w:jc w:val="left"/>
    </w:pPr>
    <w:rPr>
      <w:rFonts w:ascii="Calibri" w:hAnsi="Calibri" w:cs="Arial"/>
      <w:bCs/>
      <w:kern w:val="32"/>
      <w:szCs w:val="28"/>
    </w:rPr>
  </w:style>
  <w:style w:type="paragraph" w:customStyle="1" w:styleId="S2">
    <w:name w:val="S2"/>
    <w:basedOn w:val="Nagwek2"/>
    <w:autoRedefine/>
    <w:uiPriority w:val="99"/>
    <w:rsid w:val="005F0D2A"/>
    <w:pPr>
      <w:numPr>
        <w:ilvl w:val="1"/>
      </w:numPr>
      <w:tabs>
        <w:tab w:val="num" w:pos="576"/>
      </w:tabs>
      <w:spacing w:before="240" w:after="60"/>
      <w:ind w:left="576" w:hanging="576"/>
    </w:pPr>
    <w:rPr>
      <w:rFonts w:ascii="Calibri" w:hAnsi="Calibri" w:cs="Arial"/>
      <w:bCs/>
      <w:iCs/>
      <w:color w:val="auto"/>
      <w:sz w:val="26"/>
    </w:rPr>
  </w:style>
  <w:style w:type="paragraph" w:customStyle="1" w:styleId="S3">
    <w:name w:val="S3"/>
    <w:basedOn w:val="Nagwek3"/>
    <w:autoRedefine/>
    <w:uiPriority w:val="99"/>
    <w:rsid w:val="005F0D2A"/>
    <w:pPr>
      <w:numPr>
        <w:ilvl w:val="2"/>
      </w:numPr>
      <w:tabs>
        <w:tab w:val="num" w:pos="720"/>
      </w:tabs>
      <w:spacing w:before="240" w:after="60"/>
      <w:ind w:left="1440" w:hanging="720"/>
    </w:pPr>
    <w:rPr>
      <w:rFonts w:ascii="Calibri" w:hAnsi="Calibri" w:cs="Arial"/>
      <w:bCs/>
      <w:szCs w:val="24"/>
    </w:rPr>
  </w:style>
  <w:style w:type="paragraph" w:customStyle="1" w:styleId="S4">
    <w:name w:val="S4"/>
    <w:basedOn w:val="Nagwek4"/>
    <w:autoRedefine/>
    <w:uiPriority w:val="99"/>
    <w:rsid w:val="005F0D2A"/>
    <w:pPr>
      <w:numPr>
        <w:ilvl w:val="3"/>
      </w:numPr>
      <w:tabs>
        <w:tab w:val="num" w:pos="864"/>
      </w:tabs>
      <w:ind w:left="1728" w:hanging="864"/>
    </w:pPr>
    <w:rPr>
      <w:rFonts w:ascii="Calibri" w:hAnsi="Calibri"/>
      <w:sz w:val="24"/>
      <w:szCs w:val="24"/>
    </w:rPr>
  </w:style>
  <w:style w:type="paragraph" w:customStyle="1" w:styleId="S5">
    <w:name w:val="S5"/>
    <w:basedOn w:val="Nagwek5"/>
    <w:autoRedefine/>
    <w:uiPriority w:val="99"/>
    <w:rsid w:val="005F0D2A"/>
    <w:pPr>
      <w:keepNext w:val="0"/>
      <w:numPr>
        <w:ilvl w:val="4"/>
      </w:numPr>
      <w:tabs>
        <w:tab w:val="num" w:pos="1008"/>
      </w:tabs>
      <w:spacing w:before="240" w:after="60"/>
      <w:ind w:left="2424" w:hanging="1008"/>
      <w:jc w:val="left"/>
    </w:pPr>
    <w:rPr>
      <w:rFonts w:ascii="Calibri" w:hAnsi="Calibri"/>
      <w:bCs/>
      <w:iCs/>
      <w:szCs w:val="24"/>
    </w:rPr>
  </w:style>
  <w:style w:type="character" w:styleId="Odwoaniedokomentarza">
    <w:name w:val="annotation reference"/>
    <w:unhideWhenUsed/>
    <w:rsid w:val="005F0D2A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5F0D2A"/>
    <w:pPr>
      <w:ind w:left="720"/>
      <w:contextualSpacing/>
    </w:pPr>
    <w:rPr>
      <w:rFonts w:eastAsia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5F0D2A"/>
    <w:rPr>
      <w:szCs w:val="22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449D"/>
    <w:rPr>
      <w:vertAlign w:val="superscript"/>
    </w:rPr>
  </w:style>
  <w:style w:type="character" w:styleId="Odwoanieprzypisudolnego">
    <w:name w:val="footnote reference"/>
    <w:semiHidden/>
    <w:unhideWhenUsed/>
    <w:rsid w:val="00391D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0BF9E-978E-4982-9983-5871E5D81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11</Pages>
  <Words>3962</Words>
  <Characters>23774</Characters>
  <Application>Microsoft Office Word</Application>
  <DocSecurity>0</DocSecurity>
  <Lines>198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</dc:creator>
  <cp:lastModifiedBy>Iwona Murawska</cp:lastModifiedBy>
  <cp:revision>28</cp:revision>
  <cp:lastPrinted>2017-10-27T11:03:00Z</cp:lastPrinted>
  <dcterms:created xsi:type="dcterms:W3CDTF">2018-08-23T07:19:00Z</dcterms:created>
  <dcterms:modified xsi:type="dcterms:W3CDTF">2019-06-07T09:27:00Z</dcterms:modified>
</cp:coreProperties>
</file>