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6691" w:rsidRPr="00246691" w:rsidRDefault="00246691" w:rsidP="00246691">
      <w:pPr>
        <w:pBdr>
          <w:bottom w:val="single" w:sz="6" w:space="1" w:color="auto"/>
        </w:pBdr>
        <w:spacing w:after="0"/>
        <w:jc w:val="center"/>
        <w:rPr>
          <w:rFonts w:ascii="Arial" w:eastAsia="Times New Roman" w:hAnsi="Arial" w:cs="Arial"/>
          <w:vanish/>
          <w:sz w:val="16"/>
          <w:szCs w:val="16"/>
          <w:lang w:eastAsia="pl-PL"/>
        </w:rPr>
      </w:pPr>
      <w:r w:rsidRPr="00246691">
        <w:rPr>
          <w:rFonts w:ascii="Arial" w:eastAsia="Times New Roman" w:hAnsi="Arial" w:cs="Arial"/>
          <w:vanish/>
          <w:sz w:val="16"/>
          <w:szCs w:val="16"/>
          <w:lang w:eastAsia="pl-PL"/>
        </w:rPr>
        <w:t>Początek formularza</w:t>
      </w:r>
    </w:p>
    <w:p w:rsidR="00246691" w:rsidRPr="00246691" w:rsidRDefault="00246691" w:rsidP="00246691">
      <w:pPr>
        <w:spacing w:after="240"/>
        <w:rPr>
          <w:rFonts w:eastAsia="Times New Roman" w:cs="Times New Roman"/>
          <w:szCs w:val="24"/>
          <w:lang w:eastAsia="pl-PL"/>
        </w:rPr>
      </w:pPr>
      <w:bookmarkStart w:id="0" w:name="_GoBack"/>
      <w:bookmarkEnd w:id="0"/>
      <w:r w:rsidRPr="00246691">
        <w:rPr>
          <w:rFonts w:eastAsia="Times New Roman" w:cs="Times New Roman"/>
          <w:szCs w:val="24"/>
          <w:lang w:eastAsia="pl-PL"/>
        </w:rPr>
        <w:t xml:space="preserve">Ogłoszenie nr 571628-N-2018 z dnia 2018-06-19 r. </w:t>
      </w:r>
    </w:p>
    <w:p w:rsidR="00246691" w:rsidRDefault="00246691" w:rsidP="00246691">
      <w:pPr>
        <w:spacing w:after="0"/>
        <w:jc w:val="center"/>
        <w:rPr>
          <w:rFonts w:eastAsia="Times New Roman" w:cs="Times New Roman"/>
          <w:szCs w:val="24"/>
          <w:lang w:eastAsia="pl-PL"/>
        </w:rPr>
      </w:pPr>
      <w:r w:rsidRPr="00246691">
        <w:rPr>
          <w:rFonts w:eastAsia="Times New Roman" w:cs="Times New Roman"/>
          <w:szCs w:val="24"/>
          <w:lang w:eastAsia="pl-PL"/>
        </w:rPr>
        <w:t>Miasto Białystok: Opracowanie dokumentacji projektowej i rozbudowa placu zabaw</w:t>
      </w:r>
      <w:r>
        <w:rPr>
          <w:rFonts w:eastAsia="Times New Roman" w:cs="Times New Roman"/>
          <w:szCs w:val="24"/>
          <w:lang w:eastAsia="pl-PL"/>
        </w:rPr>
        <w:br/>
      </w:r>
      <w:r w:rsidRPr="00246691">
        <w:rPr>
          <w:rFonts w:eastAsia="Times New Roman" w:cs="Times New Roman"/>
          <w:szCs w:val="24"/>
          <w:lang w:eastAsia="pl-PL"/>
        </w:rPr>
        <w:t>przy Szkole Podstawowej Nr 15 w Białymstoku, ul. Broniewskiego 1</w:t>
      </w:r>
    </w:p>
    <w:p w:rsidR="00246691" w:rsidRDefault="00246691" w:rsidP="00246691">
      <w:pPr>
        <w:spacing w:after="0"/>
        <w:jc w:val="center"/>
        <w:rPr>
          <w:rFonts w:eastAsia="Times New Roman" w:cs="Times New Roman"/>
          <w:szCs w:val="24"/>
          <w:lang w:eastAsia="pl-PL"/>
        </w:rPr>
      </w:pPr>
      <w:r w:rsidRPr="00246691">
        <w:rPr>
          <w:rFonts w:eastAsia="Times New Roman" w:cs="Times New Roman"/>
          <w:szCs w:val="24"/>
          <w:lang w:eastAsia="pl-PL"/>
        </w:rPr>
        <w:br/>
        <w:t xml:space="preserve">OGŁOSZENIE O ZAMÓWIENIU - </w:t>
      </w:r>
      <w:r>
        <w:rPr>
          <w:rFonts w:eastAsia="Times New Roman" w:cs="Times New Roman"/>
          <w:szCs w:val="24"/>
          <w:lang w:eastAsia="pl-PL"/>
        </w:rPr>
        <w:t>Roboty budowlane</w:t>
      </w:r>
    </w:p>
    <w:p w:rsidR="00246691" w:rsidRPr="00246691" w:rsidRDefault="00246691" w:rsidP="00246691">
      <w:pPr>
        <w:spacing w:after="0"/>
        <w:rPr>
          <w:rFonts w:eastAsia="Times New Roman" w:cs="Times New Roman"/>
          <w:szCs w:val="24"/>
          <w:lang w:eastAsia="pl-PL"/>
        </w:rPr>
      </w:pP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Zamieszczanie ogłoszenia:</w:t>
      </w:r>
      <w:r w:rsidRPr="00246691">
        <w:rPr>
          <w:rFonts w:eastAsia="Times New Roman" w:cs="Times New Roman"/>
          <w:szCs w:val="24"/>
          <w:lang w:eastAsia="pl-PL"/>
        </w:rPr>
        <w:t xml:space="preserve"> Zamieszczanie obowiązkowe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Ogłoszenie dotyczy:</w:t>
      </w:r>
      <w:r w:rsidRPr="00246691">
        <w:rPr>
          <w:rFonts w:eastAsia="Times New Roman" w:cs="Times New Roman"/>
          <w:szCs w:val="24"/>
          <w:lang w:eastAsia="pl-PL"/>
        </w:rPr>
        <w:t xml:space="preserve"> Zamówienia publicznego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Zamówienie dotyczy projektu lub programu współfinansowanego ze środków Unii Europejskiej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Nazwa projektu lub programu</w:t>
      </w:r>
      <w:r w:rsidRPr="00246691">
        <w:rPr>
          <w:rFonts w:eastAsia="Times New Roman" w:cs="Times New Roman"/>
          <w:szCs w:val="24"/>
          <w:lang w:eastAsia="pl-PL"/>
        </w:rPr>
        <w:t xml:space="preserve">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u w:val="single"/>
          <w:lang w:eastAsia="pl-PL"/>
        </w:rPr>
        <w:t>SEKCJA I: ZAMAWIAJĄCY</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Postępowanie przeprowadza centralny zamawiający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Postępowanie przeprowadza podmiot, któremu zamawiający powierzył/powierzyli przeprowadzenie postępowania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Informacje na temat podmiotu któremu zamawiający powierzył/powierzyli prowadzenie postępowania:</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Postępowanie jest przeprowadzane wspólnie przez zamawiających</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Postępowanie jest przeprowadzane wspólnie z zamawiającymi z innych państw członkowskich Unii Europejskiej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W przypadku przeprowadzania postępowania wspólnie z zamawiającymi z innych państw członkowskich Unii Europejskiej – mające zastosowanie krajowe prawo zamówień publicznych:</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Informacje dodatkowe:</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lastRenderedPageBreak/>
        <w:t xml:space="preserve">I. 1) NAZWA I ADRES: </w:t>
      </w:r>
      <w:r w:rsidRPr="00246691">
        <w:rPr>
          <w:rFonts w:eastAsia="Times New Roman" w:cs="Times New Roman"/>
          <w:szCs w:val="24"/>
          <w:lang w:eastAsia="pl-PL"/>
        </w:rPr>
        <w:t xml:space="preserve">Miasto Białystok, krajowy numer identyfikacyjny 050658640, ul. Słonimska  1 , 15-950   Białystok, woj. podlaskie, państwo Polska, tel. 85 869 62 49, , e-mail zzp@um.bialystok.pl, , faks 85 869 62 65. </w:t>
      </w:r>
      <w:r w:rsidRPr="00246691">
        <w:rPr>
          <w:rFonts w:eastAsia="Times New Roman" w:cs="Times New Roman"/>
          <w:szCs w:val="24"/>
          <w:lang w:eastAsia="pl-PL"/>
        </w:rPr>
        <w:br/>
        <w:t xml:space="preserve">Adres strony internetowej (URL): http://www.bip.bialystok.pl </w:t>
      </w:r>
      <w:r w:rsidRPr="00246691">
        <w:rPr>
          <w:rFonts w:eastAsia="Times New Roman" w:cs="Times New Roman"/>
          <w:szCs w:val="24"/>
          <w:lang w:eastAsia="pl-PL"/>
        </w:rPr>
        <w:br/>
        <w:t xml:space="preserve">Adres profilu nabywcy: </w:t>
      </w:r>
      <w:r w:rsidRPr="00246691">
        <w:rPr>
          <w:rFonts w:eastAsia="Times New Roman" w:cs="Times New Roman"/>
          <w:szCs w:val="24"/>
          <w:lang w:eastAsia="pl-PL"/>
        </w:rPr>
        <w:br/>
        <w:t xml:space="preserve">Adres strony internetowej pod którym można uzyskać dostęp do narzędzi i urządzeń lub formatów plików, które nie są ogólnie dostępne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 2) RODZAJ ZAMAWIAJĄCEGO: </w:t>
      </w:r>
      <w:r w:rsidRPr="00246691">
        <w:rPr>
          <w:rFonts w:eastAsia="Times New Roman" w:cs="Times New Roman"/>
          <w:szCs w:val="24"/>
          <w:lang w:eastAsia="pl-PL"/>
        </w:rPr>
        <w:t xml:space="preserve">Administracja samorządowa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I.3) WSPÓLNE UDZIELANIE ZAMÓWIENIA </w:t>
      </w:r>
      <w:r w:rsidRPr="00246691">
        <w:rPr>
          <w:rFonts w:eastAsia="Times New Roman" w:cs="Times New Roman"/>
          <w:b/>
          <w:bCs/>
          <w:i/>
          <w:iCs/>
          <w:szCs w:val="24"/>
          <w:lang w:eastAsia="pl-PL"/>
        </w:rPr>
        <w:t>(jeżeli dotyczy)</w:t>
      </w:r>
      <w:r w:rsidRPr="00246691">
        <w:rPr>
          <w:rFonts w:eastAsia="Times New Roman" w:cs="Times New Roman"/>
          <w:b/>
          <w:bCs/>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I.4) KOMUNIKACJA: </w:t>
      </w:r>
      <w:r w:rsidRPr="00246691">
        <w:rPr>
          <w:rFonts w:eastAsia="Times New Roman" w:cs="Times New Roman"/>
          <w:szCs w:val="24"/>
          <w:lang w:eastAsia="pl-PL"/>
        </w:rPr>
        <w:br/>
      </w:r>
      <w:r w:rsidRPr="00246691">
        <w:rPr>
          <w:rFonts w:eastAsia="Times New Roman" w:cs="Times New Roman"/>
          <w:b/>
          <w:bCs/>
          <w:szCs w:val="24"/>
          <w:lang w:eastAsia="pl-PL"/>
        </w:rPr>
        <w:t>Nieograniczony, pełny i bezpośredni dostęp do dokumentów z postępowania można uzyskać pod adresem (URL)</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Tak </w:t>
      </w:r>
      <w:r w:rsidRPr="00246691">
        <w:rPr>
          <w:rFonts w:eastAsia="Times New Roman" w:cs="Times New Roman"/>
          <w:szCs w:val="24"/>
          <w:lang w:eastAsia="pl-PL"/>
        </w:rPr>
        <w:br/>
        <w:t xml:space="preserve">http://www.bip.bialystok.pl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Adres strony internetowej, na której zamieszczona będzie specyfikacja istotnych warunków zamówienia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Tak </w:t>
      </w:r>
      <w:r w:rsidRPr="00246691">
        <w:rPr>
          <w:rFonts w:eastAsia="Times New Roman" w:cs="Times New Roman"/>
          <w:szCs w:val="24"/>
          <w:lang w:eastAsia="pl-PL"/>
        </w:rPr>
        <w:br/>
        <w:t xml:space="preserve">http://www.bip.bialystok.pl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Dostęp do dokumentów z postępowania jest ograniczony - więcej informacji można uzyskać pod adresem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Oferty lub wnioski o dopuszczenie do udziału w postępowaniu należy przesyłać:</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Elektronicznie</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adres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Dopuszczone jest przesłanie ofert lub wniosków o dopuszczenie do udziału w postępowaniu w inny sposób:</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Nie </w:t>
      </w:r>
      <w:r w:rsidRPr="00246691">
        <w:rPr>
          <w:rFonts w:eastAsia="Times New Roman" w:cs="Times New Roman"/>
          <w:szCs w:val="24"/>
          <w:lang w:eastAsia="pl-PL"/>
        </w:rPr>
        <w:br/>
        <w:t xml:space="preserve">Inny sposób: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Wymagane jest przesłanie ofert lub wniosków o dopuszczenie do udziału w postępowaniu w inny sposób:</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Tak </w:t>
      </w:r>
      <w:r w:rsidRPr="00246691">
        <w:rPr>
          <w:rFonts w:eastAsia="Times New Roman" w:cs="Times New Roman"/>
          <w:szCs w:val="24"/>
          <w:lang w:eastAsia="pl-PL"/>
        </w:rPr>
        <w:br/>
        <w:t xml:space="preserve">Inny sposób: </w:t>
      </w:r>
      <w:r w:rsidRPr="00246691">
        <w:rPr>
          <w:rFonts w:eastAsia="Times New Roman" w:cs="Times New Roman"/>
          <w:szCs w:val="24"/>
          <w:lang w:eastAsia="pl-PL"/>
        </w:rPr>
        <w:br/>
        <w:t xml:space="preserve">pisemnie </w:t>
      </w:r>
      <w:r w:rsidRPr="00246691">
        <w:rPr>
          <w:rFonts w:eastAsia="Times New Roman" w:cs="Times New Roman"/>
          <w:szCs w:val="24"/>
          <w:lang w:eastAsia="pl-PL"/>
        </w:rPr>
        <w:br/>
        <w:t xml:space="preserve">Adres: </w:t>
      </w:r>
      <w:r w:rsidRPr="00246691">
        <w:rPr>
          <w:rFonts w:eastAsia="Times New Roman" w:cs="Times New Roman"/>
          <w:szCs w:val="24"/>
          <w:lang w:eastAsia="pl-PL"/>
        </w:rPr>
        <w:br/>
        <w:t xml:space="preserve">Urząd Miejski, Departament Inwestycji, ul. Składowa 11, 15-399 Białystok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Komunikacja elektroniczna wymaga korzystania z narzędzi i urządzeń lub formatów plików, które nie są ogólnie dostępne</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Nieograniczony, pełny, bezpośredni i bezpłatny dostęp do tych narzędzi można uzyskać pod adresem: (URL)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u w:val="single"/>
          <w:lang w:eastAsia="pl-PL"/>
        </w:rPr>
        <w:t xml:space="preserve">SEKCJA II: PRZEDMIOT ZAMÓWIENIA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II.1) Nazwa nadana zamówieniu przez zamawiającego: </w:t>
      </w:r>
      <w:r w:rsidRPr="00246691">
        <w:rPr>
          <w:rFonts w:eastAsia="Times New Roman" w:cs="Times New Roman"/>
          <w:szCs w:val="24"/>
          <w:lang w:eastAsia="pl-PL"/>
        </w:rPr>
        <w:t xml:space="preserve">Opracowanie dokumentacji projektowej i rozbudowa placu zabaw przy Szkole Podstawowej Nr 15 w Białymstoku, ul. Broniewskiego 1 </w:t>
      </w:r>
      <w:r w:rsidRPr="00246691">
        <w:rPr>
          <w:rFonts w:eastAsia="Times New Roman" w:cs="Times New Roman"/>
          <w:szCs w:val="24"/>
          <w:lang w:eastAsia="pl-PL"/>
        </w:rPr>
        <w:br/>
      </w:r>
      <w:r w:rsidRPr="00246691">
        <w:rPr>
          <w:rFonts w:eastAsia="Times New Roman" w:cs="Times New Roman"/>
          <w:b/>
          <w:bCs/>
          <w:szCs w:val="24"/>
          <w:lang w:eastAsia="pl-PL"/>
        </w:rPr>
        <w:t xml:space="preserve">Numer referencyjny: </w:t>
      </w:r>
      <w:r w:rsidRPr="00246691">
        <w:rPr>
          <w:rFonts w:eastAsia="Times New Roman" w:cs="Times New Roman"/>
          <w:szCs w:val="24"/>
          <w:lang w:eastAsia="pl-PL"/>
        </w:rPr>
        <w:t xml:space="preserve">DIN-II.271.23.2018 </w:t>
      </w:r>
      <w:r w:rsidRPr="00246691">
        <w:rPr>
          <w:rFonts w:eastAsia="Times New Roman" w:cs="Times New Roman"/>
          <w:szCs w:val="24"/>
          <w:lang w:eastAsia="pl-PL"/>
        </w:rPr>
        <w:br/>
      </w:r>
      <w:r w:rsidRPr="00246691">
        <w:rPr>
          <w:rFonts w:eastAsia="Times New Roman" w:cs="Times New Roman"/>
          <w:b/>
          <w:bCs/>
          <w:szCs w:val="24"/>
          <w:lang w:eastAsia="pl-PL"/>
        </w:rPr>
        <w:t xml:space="preserve">Przed wszczęciem postępowania o udzielenie zamówienia przeprowadzono dialog techniczny </w:t>
      </w:r>
    </w:p>
    <w:p w:rsidR="00246691" w:rsidRPr="00246691" w:rsidRDefault="00246691" w:rsidP="00246691">
      <w:pPr>
        <w:spacing w:after="0"/>
        <w:jc w:val="both"/>
        <w:rPr>
          <w:rFonts w:eastAsia="Times New Roman" w:cs="Times New Roman"/>
          <w:szCs w:val="24"/>
          <w:lang w:eastAsia="pl-PL"/>
        </w:rPr>
      </w:pPr>
      <w:r w:rsidRPr="00246691">
        <w:rPr>
          <w:rFonts w:eastAsia="Times New Roman" w:cs="Times New Roman"/>
          <w:szCs w:val="24"/>
          <w:lang w:eastAsia="pl-PL"/>
        </w:rP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II.2) Rodzaj zamówienia: </w:t>
      </w:r>
      <w:r w:rsidRPr="00246691">
        <w:rPr>
          <w:rFonts w:eastAsia="Times New Roman" w:cs="Times New Roman"/>
          <w:szCs w:val="24"/>
          <w:lang w:eastAsia="pl-PL"/>
        </w:rPr>
        <w:t xml:space="preserve">Roboty budowlane </w:t>
      </w:r>
      <w:r w:rsidRPr="00246691">
        <w:rPr>
          <w:rFonts w:eastAsia="Times New Roman" w:cs="Times New Roman"/>
          <w:szCs w:val="24"/>
          <w:lang w:eastAsia="pl-PL"/>
        </w:rPr>
        <w:br/>
      </w:r>
      <w:r w:rsidRPr="00246691">
        <w:rPr>
          <w:rFonts w:eastAsia="Times New Roman" w:cs="Times New Roman"/>
          <w:b/>
          <w:bCs/>
          <w:szCs w:val="24"/>
          <w:lang w:eastAsia="pl-PL"/>
        </w:rPr>
        <w:t>II.3) Informacja o możliwości składania ofert częściowych</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Zamówienie podzielone jest na części: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r>
      <w:r w:rsidRPr="00246691">
        <w:rPr>
          <w:rFonts w:eastAsia="Times New Roman" w:cs="Times New Roman"/>
          <w:b/>
          <w:bCs/>
          <w:szCs w:val="24"/>
          <w:lang w:eastAsia="pl-PL"/>
        </w:rPr>
        <w:t>Oferty lub wnioski o dopuszczenie do udziału w postępowaniu można składać w odniesieniu do:</w:t>
      </w:r>
      <w:r w:rsidRPr="00246691">
        <w:rPr>
          <w:rFonts w:eastAsia="Times New Roman" w:cs="Times New Roman"/>
          <w:szCs w:val="24"/>
          <w:lang w:eastAsia="pl-PL"/>
        </w:rPr>
        <w:t xml:space="preserve">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Zamawiający zastrzega sobie prawo do udzielenia łącznie następujących części lub grup części:</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Maksymalna liczba części zamówienia, na które może zostać udzielone zamówienie jednemu wykonawcy:</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II.4) Krótki opis przedmiotu zamówienia </w:t>
      </w:r>
      <w:r w:rsidRPr="00246691">
        <w:rPr>
          <w:rFonts w:eastAsia="Times New Roman" w:cs="Times New Roman"/>
          <w:i/>
          <w:iCs/>
          <w:szCs w:val="24"/>
          <w:lang w:eastAsia="pl-PL"/>
        </w:rPr>
        <w:t>(wielkość, zakres, rodzaj i ilość dostaw, usług lub robót budowlanych lub określenie zapotrzebowania i wymagań )</w:t>
      </w:r>
      <w:r w:rsidRPr="00246691">
        <w:rPr>
          <w:rFonts w:eastAsia="Times New Roman" w:cs="Times New Roman"/>
          <w:b/>
          <w:bCs/>
          <w:szCs w:val="24"/>
          <w:lang w:eastAsia="pl-PL"/>
        </w:rPr>
        <w:t xml:space="preserve"> a w przypadku partnerstwa innowacyjnego - określenie zapotrzebowania na innowacyjny produkt, usługę lub roboty budowlane: </w:t>
      </w:r>
      <w:r w:rsidRPr="00246691">
        <w:rPr>
          <w:rFonts w:eastAsia="Times New Roman" w:cs="Times New Roman"/>
          <w:szCs w:val="24"/>
          <w:lang w:eastAsia="pl-PL"/>
        </w:rPr>
        <w:t xml:space="preserve">1. Przedmiotem zamówienia jest: 1) opracowanie dokumentacji projektowej i wykonanie dwóch nowych części istniejącego placu zabaw (dla dzieci młodszych i starszych) z wbudowaniem urządzeń zabawowych, budową mini boiska o nawierzchni poliuretanowej na placu zabaw dla dzieci starszych, zakupem i montażem wyposażenia sportowego, dostawą i montażem ogrodzeń placów zabaw, rozbiórką istniejącej nawierzchni i wykonaniem utwardzeń nawierzchni na dojściu do placów zabaw i przy furtce ogrodzenia oraz przełożeniem istniejącej (zapadniętej) nawierzchni wzdłuż krawężnika w okolicy planowanego placu zabaw dla dzieci starszych, dostawą i montażem wiaty ze stojakami rowerowymi, a także uporządkowanie terenu po zakończeniu robót z odtworzeniem trawników na terenie sportowo-rekreacyjnym częściowo już urządzonym przy Szkole Podstawowej nr 15 w Białymstoku, ul. Broniewskiego 1, zgodnie z załączonym programem funkcjonalno-użytkowym. 2. W zakresie zamówienia należy: 1) opracować koncepcję zagospodarowania terenu - 2 egz. i uzyskać akceptację rozwiązań przez zamawiającego, 2) opracować dokumentację projektową obejmującą wszystkie elementy zadania jw., która powinna zawierać: a) pisemną akceptację inwestora, przed wykonaniem robót, w zakresie jej zgodności z programem funkcjonalno-użytkowym, b) projekty wykonawcze (po 4 egz., oddzielnie każda branża i instalacja), c) przedmiary robót (po 2 egz., oddzielnie każda branża i instalacja), d) kosztorysy uproszczone (zawierające ilość robót, cenę jednostkową oraz wartość pozycji) sporządzone na podstawie dokumentacji projektowej i przedmiarów robót, obejmujące wszystkie pozycje przedmiarów (po 2 egz.), e) specyfikacje techniczne wykonania i odbioru robót (po 4 egz., oddzielnie każda branża i instalacja), f) wersję elektroniczną opracowania w formacie pdf, a przedmiary i kosztorysy w formacie pdf i ath, 3) uzyskać wszelkie konieczne materiały do zrealizowania przedmiotu zamówienia [np. aktualna mapa geodezyjna, decyzje, warunki, wytyczne do zabezpieczenia lub przebudowy elementów infrastruktury technicznej, kolidującej z inwestycją (w razie konieczności opracowanie odpowiedniej dokumentacji projektowej w tym zakresie), opinie, uzgodnienia wymagane przepisami], 4) dokonać skutecznego zgłoszenia robót budowlanych w Departamencie Architektury Urzędu Miejskiego w Białymstoku lub złożyć inny wniosek, jeśli będzie potrzeba, 5) wykonać roboty budowlane na podstawie opracowanej dokumentacji projektowej, wraz z: a) pełną obsługą geodezyjną (w tym inwentaryzacją geodezyjną powykonawczą w 5 egz.), b) organizacją i zabezpieczeniem budowy oraz czynnościami i dokumentami niezbędnymi do odbioru końcowego inwestycji i oddania obiektu do użytkowania, z zapewnieniem ciągłego dostępu do obiektu w trakcie jej realizacji, c) wypłatą odszkodowań za wszelkie zniszczenia, które powstały w trakcie wykonywania przedmiotu umowy, d) przeprowadzeniem wymaganych badań, w tym badań zagęszczenia gruntu, e) przygotowaniem dokumentów związanych z odbiorem końcowym i oddaniem do użytku (dostarczenie certyfikatów, atestów, kart technicznych, aprobat technicznych na wbudowane materiały), 6) zapewnić nadzory autorskie w okresie realizacji robót budowlanych, 7) uporządkować teren inwestycji po zakończeniu robót. 3. Szczegółowy opis przedmiotu zamówienia przedstawiono w programie funkcjonalno-użytkowym, stanowiącym załącznik nr 9 do Specyfikacji Istotnych Warunków Zamówienia, zwanej dalej SIWZ. 4. Wykonawca powinien zgłosić w trakcie postępowania przetargowego wszelkie uwagi i zastrzeżenia do treści SIWZ oraz programu funkcjonalno-użytkowego i wystąpić do zamawiającego o ich rozstrzygnięcie. 5. Zgodnie z art. 29 ust. 3a ustawy Pzp, zamawiający, w zakresie wszystkich prac (czynności) dotyczących robót budowlanych objętych zamówieniem wymaga zatrudnienia przez wykonawcę, podwykonawców oraz dalszych podwykonawców, na podstawie umowy o pracę osób wykonujących prace fizyczne, w tym operatorów sprzętu, kierowców i montażystów. Ustalenie wymiaru czasu pracy oraz liczby osób, zamawiający pozostawia w gestii wykonawcy, podwykonawcy lub dalszego podwykonawcy. Wymóg zatrudnienia w stosunku pracy nie dotyczy osób pełniących samodzielne funkcje techniczne w budownictwie w rozumieniu ustawy Prawo budowlane, a także innych czynności polegających na nadzorze nad wykonywanymi robotami. 6. Obowiązki wykonawcy lub podwykonawcy w tym zakresie zostały uregulowane w projekcie umowy w § 2 pkt 13 i 14 (załącznik nr 8 do SIWZ). 7. Zamawiający wymaga udzielenia min. 5-letniej gwarancji na wykonane roboty. 8. W przypadku, gdy w dokumentacji przetargowej zawarto odniesienie do norm, nazw, znaków towarowych lub typów materiałów czy produktów, europejskich ocen technicznych, aprobat, specyfikacji technicznych i systemów referencji technicznych, o których w art. 30 ust. 1 pkt 2 i ust. 3 ustawy Pzp, zamawiający dopuszcza oferowanie materiałów lub rozwiązań równoważnych pod warunkiem, że zapewnią uzyskanie parametrów technicznych nie gorszych od określonych w programie funkcjonalno-użytkowym. 9. W przypadku oferowania rozwiązań równoważnych w stosunku do rozwiązań określonych w dokumentacji przetargowej, wykonawca zobowiązany jest do spełnienia wymogu wynikającego z art. 30 ust. 5 ustawy Pzp i dołączenia do oferty załącznika nr 7 do SIWZ. 10. Na etapie realizacji umowy (w czasie trwania budowy) zamawiający nie będzie dopuszczał zastosowania materiałów i rozwiązań równoważnych w stosunku do zaproponowanych w ofercie - załączniku nr 7 do SIWZ. 11. Wykonawca ponosi odpowiedzialność za należyte zabezpieczenie terenu robót i odpowiada za wszelkie szkody wyrządzone zamawiającemu i osobom trzecim. UWAGA: 1. Zamawiający informuje o możliwości przeprowadzenia wizji lokalnej na terenie inwestycji. 2. Elementy zagospodarowania terenu należy rozmieścić na działce przeznaczonej na inwestycje w taki sposób, aby uniknąć zbędnych wycinek drzew i krzewów, a prace związane z posadowieniem wszystkich urządzeń winny być prowadzone ostrożnie, by nie uszkodzić systemów korzeniowych roślin w sąsiedztwie.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II.5) Główny kod CPV: </w:t>
      </w:r>
      <w:r w:rsidRPr="00246691">
        <w:rPr>
          <w:rFonts w:eastAsia="Times New Roman" w:cs="Times New Roman"/>
          <w:szCs w:val="24"/>
          <w:lang w:eastAsia="pl-PL"/>
        </w:rPr>
        <w:t xml:space="preserve">71320000-7 </w:t>
      </w:r>
      <w:r w:rsidRPr="00246691">
        <w:rPr>
          <w:rFonts w:eastAsia="Times New Roman" w:cs="Times New Roman"/>
          <w:szCs w:val="24"/>
          <w:lang w:eastAsia="pl-PL"/>
        </w:rPr>
        <w:br/>
      </w:r>
      <w:r w:rsidRPr="00246691">
        <w:rPr>
          <w:rFonts w:eastAsia="Times New Roman" w:cs="Times New Roman"/>
          <w:b/>
          <w:bCs/>
          <w:szCs w:val="24"/>
          <w:lang w:eastAsia="pl-PL"/>
        </w:rPr>
        <w:t>Dodatkowe kody CPV:</w:t>
      </w:r>
      <w:r w:rsidRPr="00246691">
        <w:rPr>
          <w:rFonts w:eastAsia="Times New Roman" w:cs="Times New Roman"/>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Kod CPV</w:t>
            </w:r>
          </w:p>
        </w:tc>
      </w:tr>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45212140-9</w:t>
            </w:r>
          </w:p>
        </w:tc>
      </w:tr>
    </w:tbl>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II.6) Całkowita wartość zamówienia </w:t>
      </w:r>
      <w:r w:rsidRPr="00246691">
        <w:rPr>
          <w:rFonts w:eastAsia="Times New Roman" w:cs="Times New Roman"/>
          <w:i/>
          <w:iCs/>
          <w:szCs w:val="24"/>
          <w:lang w:eastAsia="pl-PL"/>
        </w:rPr>
        <w:t>(jeżeli zamawiający podaje informacje o wartości zamówienia)</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Wartość bez VAT: </w:t>
      </w:r>
      <w:r w:rsidRPr="00246691">
        <w:rPr>
          <w:rFonts w:eastAsia="Times New Roman" w:cs="Times New Roman"/>
          <w:szCs w:val="24"/>
          <w:lang w:eastAsia="pl-PL"/>
        </w:rPr>
        <w:br/>
        <w:t xml:space="preserve">Waluta: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i/>
          <w:iCs/>
          <w:szCs w:val="24"/>
          <w:lang w:eastAsia="pl-PL"/>
        </w:rPr>
        <w:t>(w przypadku umów ramowych lub dynamicznego systemu zakupów – szacunkowa całkowita maksymalna wartość w całym okresie obowiązywania umowy ramowej lub dynamicznego systemu zakupów)</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II.7) Czy przewiduje się udzielenie zamówień, o których mowa w art. 67 ust. 1 pkt 6 i 7 lub w art. 134 ust. 6 pkt 3 ustawy Pzp: </w:t>
      </w: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Określenie przedmiotu, wielkości lub zakresu oraz warunków na jakich zostaną udzielone zamówienia, o których mowa w art. 67 ust. 1 pkt 6 lub w art. 134 ust. 6 pkt 3 ustawy Pzp: </w:t>
      </w:r>
      <w:r w:rsidRPr="00246691">
        <w:rPr>
          <w:rFonts w:eastAsia="Times New Roman" w:cs="Times New Roman"/>
          <w:szCs w:val="24"/>
          <w:lang w:eastAsia="pl-PL"/>
        </w:rPr>
        <w:br/>
      </w:r>
      <w:r w:rsidRPr="00246691">
        <w:rPr>
          <w:rFonts w:eastAsia="Times New Roman" w:cs="Times New Roman"/>
          <w:b/>
          <w:bCs/>
          <w:szCs w:val="24"/>
          <w:lang w:eastAsia="pl-PL"/>
        </w:rPr>
        <w:t>II.8) Okres, w którym realizowane będzie zamówienie lub okres, na który została zawarta umowa ramowa lub okres, na który został ustanowiony dynamiczny system zakupów:</w:t>
      </w:r>
      <w:r w:rsidRPr="00246691">
        <w:rPr>
          <w:rFonts w:eastAsia="Times New Roman" w:cs="Times New Roman"/>
          <w:szCs w:val="24"/>
          <w:lang w:eastAsia="pl-PL"/>
        </w:rPr>
        <w:t xml:space="preserve"> </w:t>
      </w:r>
      <w:r w:rsidRPr="00246691">
        <w:rPr>
          <w:rFonts w:eastAsia="Times New Roman" w:cs="Times New Roman"/>
          <w:szCs w:val="24"/>
          <w:lang w:eastAsia="pl-PL"/>
        </w:rPr>
        <w:br/>
        <w:t>miesiącach:   </w:t>
      </w:r>
      <w:r w:rsidRPr="00246691">
        <w:rPr>
          <w:rFonts w:eastAsia="Times New Roman" w:cs="Times New Roman"/>
          <w:i/>
          <w:iCs/>
          <w:szCs w:val="24"/>
          <w:lang w:eastAsia="pl-PL"/>
        </w:rPr>
        <w:t xml:space="preserve"> lub </w:t>
      </w:r>
      <w:r w:rsidRPr="00246691">
        <w:rPr>
          <w:rFonts w:eastAsia="Times New Roman" w:cs="Times New Roman"/>
          <w:b/>
          <w:bCs/>
          <w:szCs w:val="24"/>
          <w:lang w:eastAsia="pl-PL"/>
        </w:rPr>
        <w:t>dniach:</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i/>
          <w:iCs/>
          <w:szCs w:val="24"/>
          <w:lang w:eastAsia="pl-PL"/>
        </w:rPr>
        <w:t>lub</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 xml:space="preserve">data rozpoczęcia: </w:t>
      </w:r>
      <w:r w:rsidRPr="00246691">
        <w:rPr>
          <w:rFonts w:eastAsia="Times New Roman" w:cs="Times New Roman"/>
          <w:szCs w:val="24"/>
          <w:lang w:eastAsia="pl-PL"/>
        </w:rPr>
        <w:t> </w:t>
      </w:r>
      <w:r w:rsidRPr="00246691">
        <w:rPr>
          <w:rFonts w:eastAsia="Times New Roman" w:cs="Times New Roman"/>
          <w:i/>
          <w:iCs/>
          <w:szCs w:val="24"/>
          <w:lang w:eastAsia="pl-PL"/>
        </w:rPr>
        <w:t xml:space="preserve"> lub </w:t>
      </w:r>
      <w:r w:rsidRPr="00246691">
        <w:rPr>
          <w:rFonts w:eastAsia="Times New Roman" w:cs="Times New Roman"/>
          <w:b/>
          <w:bCs/>
          <w:szCs w:val="24"/>
          <w:lang w:eastAsia="pl-PL"/>
        </w:rPr>
        <w:t xml:space="preserve">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Data zakończenia</w:t>
            </w:r>
          </w:p>
        </w:tc>
      </w:tr>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110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 w:val="20"/>
                <w:szCs w:val="20"/>
                <w:lang w:eastAsia="pl-PL"/>
              </w:rPr>
            </w:pPr>
          </w:p>
        </w:tc>
      </w:tr>
    </w:tbl>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II.9) Informacje dodatkowe: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u w:val="single"/>
          <w:lang w:eastAsia="pl-PL"/>
        </w:rPr>
        <w:t xml:space="preserve">SEKCJA III: INFORMACJE O CHARAKTERZE PRAWNYM, EKONOMICZNYM, FINANSOWYM I TECHNICZNYM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III.1) WARUNKI UDZIAŁU W POSTĘPOWANIU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III.1.1) Kompetencje lub uprawnienia do prowadzenia określonej działalności zawodowej, o ile wynika to z odrębnych przepisów</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Określenie warunków: nie dotyczy </w:t>
      </w:r>
      <w:r w:rsidRPr="00246691">
        <w:rPr>
          <w:rFonts w:eastAsia="Times New Roman" w:cs="Times New Roman"/>
          <w:szCs w:val="24"/>
          <w:lang w:eastAsia="pl-PL"/>
        </w:rPr>
        <w:br/>
        <w:t xml:space="preserve">Informacje dodatkowe nie dotyczy </w:t>
      </w:r>
      <w:r w:rsidRPr="00246691">
        <w:rPr>
          <w:rFonts w:eastAsia="Times New Roman" w:cs="Times New Roman"/>
          <w:szCs w:val="24"/>
          <w:lang w:eastAsia="pl-PL"/>
        </w:rPr>
        <w:br/>
      </w:r>
      <w:r w:rsidRPr="00246691">
        <w:rPr>
          <w:rFonts w:eastAsia="Times New Roman" w:cs="Times New Roman"/>
          <w:b/>
          <w:bCs/>
          <w:szCs w:val="24"/>
          <w:lang w:eastAsia="pl-PL"/>
        </w:rPr>
        <w:t xml:space="preserve">III.1.2) Sytuacja finansowa lub ekonomiczna </w:t>
      </w:r>
      <w:r w:rsidRPr="00246691">
        <w:rPr>
          <w:rFonts w:eastAsia="Times New Roman" w:cs="Times New Roman"/>
          <w:szCs w:val="24"/>
          <w:lang w:eastAsia="pl-PL"/>
        </w:rPr>
        <w:br/>
        <w:t xml:space="preserve">Określenie warunków: W celu potwierdzenia spełnienia tego warunku wykonawca winien wykazać się posiadaniem w banku lub spółdzielczej kasie oszczędnościowo-kredytowej środków finansowych lub zdolności kredytowej w wysokości nie mniejszej, niż 130 000 PLN. </w:t>
      </w:r>
      <w:r w:rsidRPr="00246691">
        <w:rPr>
          <w:rFonts w:eastAsia="Times New Roman" w:cs="Times New Roman"/>
          <w:szCs w:val="24"/>
          <w:lang w:eastAsia="pl-PL"/>
        </w:rPr>
        <w:br/>
        <w:t xml:space="preserve">Informacje dodatkowe Wartości pieniężne wskazane w dokumentach, mające na celu wykazanie spełniania przez wykonawców warunków udziału w postępowaniu dotyczących sytuacji ekonomicznej lub finansowej oraz posiadania doświadczenia podane w walutach obcych, wykonawca przeliczy na złote polskie wg średniego kursu walut NBP z dnia opublikowania ogłoszenia o niniejszym postępowaniu w Biuletynie Zamówień Publicznych. </w:t>
      </w:r>
      <w:r w:rsidRPr="00246691">
        <w:rPr>
          <w:rFonts w:eastAsia="Times New Roman" w:cs="Times New Roman"/>
          <w:szCs w:val="24"/>
          <w:lang w:eastAsia="pl-PL"/>
        </w:rPr>
        <w:br/>
      </w:r>
      <w:r w:rsidRPr="00246691">
        <w:rPr>
          <w:rFonts w:eastAsia="Times New Roman" w:cs="Times New Roman"/>
          <w:b/>
          <w:bCs/>
          <w:szCs w:val="24"/>
          <w:lang w:eastAsia="pl-PL"/>
        </w:rPr>
        <w:t xml:space="preserve">III.1.3) Zdolność techniczna lub zawodowa </w:t>
      </w:r>
      <w:r w:rsidRPr="00246691">
        <w:rPr>
          <w:rFonts w:eastAsia="Times New Roman" w:cs="Times New Roman"/>
          <w:szCs w:val="24"/>
          <w:lang w:eastAsia="pl-PL"/>
        </w:rPr>
        <w:br/>
        <w:t xml:space="preserve">Określenie warunków: W celu potwierdzenia warunku wykonawca winien wykazać: a) wykonanie nie wcześniej, niż w okresie ostatnich 5 lat przed upływem terminu składania ofert w niniejszym postępowaniu, a jeżeli okres prowadzenia działalności jest krótszy - w tym okresie, co najmniej 2 zamówień, o wartości min. 130 000 PLN brutto każde zamówienie, obejmujących swoim zakresem budowę placu zabaw i/lub boiska o nawierzchni poliuretanowej i/lub siłowni zewnętrznej, b) osoby skierowane do realizacji zamówienia publicznego (po 1 osobie w każdej specjalności), posiadające uprawnienia budowlane do projektowania w rozumieniu ustawy z dnia 07 lipca 1994 r. Prawo budowlane (Dz. U. z 2017 r. poz. 1332 ze zm.) lub odpowiadające im uprawnienia budowlane wydane na podstawie wcześniej obowiązujących przepisów albo uprawnioną do sprawowania samodzielnej funkcji, na podstawie odrębnych przepisów prawa w specjalnościach: • architektonicznej, • instalacyjnej w zakresie sieci, instalacji i urządzeń cieplnych, wentylacyjnych, gazowych, wodociągowych i kanalizacyjnych, c) osoby skierowane do realizacji zamówienia publicznego (po 1 osobie w każdej specjalności), posiadające uprawnienia budowlane do kierowania robotami budowlanymi, w rozumieniu ustawy z dnia 07 lipca 1994 r. Prawo budowlane (Dz. U. z 2017 r. poz. 1332 ze zm.) lub odpowiadające im uprawnienia budowlane wydane na podstawie wcześniej obowiązujących przepisów albo uprawnione do sprawowania samodzielnej funkcji na podstawie odrębnych przepisów prawa, w specjalnościach: • konstrukcyjno-budowlanej i/lub inżynieryjnej drogowej (do pełnienia funkcji kierownika budowy) - osoba winna posiadać doświadczenie na stanowisku kierownika budowy lub kierownika robót przy realizacji co najmniej 1 roboty budowlanej, o wartości co najmniej 130 000 PLN brutto, obejmującej swoim zakresem budowę placu zabaw i/lub boiska o nawierzchni poliuretanowej i/lub siłowni zewnętrznej, • instalacyjnej w zakresie sieci, instalacji i urządzeń cieplnych, wentylacyjnych, gazowych, wodociągowych i kanalizacyjnych. </w:t>
      </w:r>
      <w:r w:rsidRPr="00246691">
        <w:rPr>
          <w:rFonts w:eastAsia="Times New Roman" w:cs="Times New Roman"/>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246691">
        <w:rPr>
          <w:rFonts w:eastAsia="Times New Roman" w:cs="Times New Roman"/>
          <w:szCs w:val="24"/>
          <w:lang w:eastAsia="pl-PL"/>
        </w:rPr>
        <w:br/>
        <w:t xml:space="preserve">Informacje dodatkowe: ZASTRZEŻENIE: 1) zamawiający dopuszcza wskazanie osób posiadających jednocześnie uprawnienia budowlane do projektowania i kierowania robotami budowlanymi w ww. specjalnościach. 2) w przypadku wykonawców wspólnie ubiegających się o udzielenie zamówienia, warunek udziału w postępowaniu w zakresie zdolności technicznej lub zawodowej, określony w pkt 1 ppkt 3 lit. a) SIWZ, zostanie uznany za spełniony, jeżeli jeden z członków konsorcjum wykaże się wykonaniem 2 robót budowlanych, wymaganych w pkt 1 ppkt 3 lit. a) SIWZ; roboty budowlane nie podlegają sumowaniu (zapis stosuje się odpowiednio do innych podmiotów). 3) doświadczenie wykonawcy i osób będzie uznawane, gdy wykonawca wykaże roboty/usługi zakończone.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III.2) PODSTAWY WYKLUCZENIA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III.2.1) Podstawy wykluczenia określone w art. 24 ust. 1 ustawy Pzp</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III.2.2) Zamawiający przewiduje wykluczenie wykonawcy na podstawie art. 24 ust. 5 ustawy Pzp</w:t>
      </w:r>
      <w:r w:rsidRPr="00246691">
        <w:rPr>
          <w:rFonts w:eastAsia="Times New Roman" w:cs="Times New Roman"/>
          <w:szCs w:val="24"/>
          <w:lang w:eastAsia="pl-PL"/>
        </w:rPr>
        <w:t xml:space="preserve"> Tak Zamawiający przewiduje następujące fakultatywne podstawy wykluczenia: Tak (podstawa wykluczenia określona w art. 24 ust. 5 pkt 1 ustawy Pzp)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III.3) WYKAZ OŚWIADCZEŃ SKŁADANYCH PRZEZ WYKONAWCĘ W CELU WSTĘPNEGO POTWIERDZENIA, ŻE NIE PODLEGA ON WYKLUCZENIU ORAZ SPEŁNIA WARUNKI UDZIAŁU W POSTĘPOWANIU ORAZ SPEŁNIA KRYTERIA SELEKCJI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Oświadczenie o niepodleganiu wykluczeniu oraz spełnianiu warunków udziału w postępowaniu </w:t>
      </w:r>
      <w:r w:rsidRPr="00246691">
        <w:rPr>
          <w:rFonts w:eastAsia="Times New Roman" w:cs="Times New Roman"/>
          <w:szCs w:val="24"/>
          <w:lang w:eastAsia="pl-PL"/>
        </w:rPr>
        <w:br/>
        <w:t xml:space="preserve">Tak </w:t>
      </w:r>
      <w:r w:rsidRPr="00246691">
        <w:rPr>
          <w:rFonts w:eastAsia="Times New Roman" w:cs="Times New Roman"/>
          <w:szCs w:val="24"/>
          <w:lang w:eastAsia="pl-PL"/>
        </w:rPr>
        <w:br/>
      </w:r>
      <w:r w:rsidRPr="00246691">
        <w:rPr>
          <w:rFonts w:eastAsia="Times New Roman" w:cs="Times New Roman"/>
          <w:b/>
          <w:bCs/>
          <w:szCs w:val="24"/>
          <w:lang w:eastAsia="pl-PL"/>
        </w:rPr>
        <w:t xml:space="preserve">Oświadczenie o spełnianiu kryteriów selekcji </w:t>
      </w:r>
      <w:r w:rsidRPr="00246691">
        <w:rPr>
          <w:rFonts w:eastAsia="Times New Roman" w:cs="Times New Roman"/>
          <w:szCs w:val="24"/>
          <w:lang w:eastAsia="pl-PL"/>
        </w:rPr>
        <w:b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III.4) WYKAZ OŚWIADCZEŃ LUB DOKUMENTÓW , SKŁADANYCH PRZEZ WYKONAWCĘ W POSTĘPOWANIU NA WEZWANIE ZAMAWIAJACEGO W CELU POTWIERDZENIA OKOLICZNOŚCI, O KTÓRYCH MOWA W ART. 25 UST. 1 PKT 3 USTAWY PZP: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1. Wykonawca składa: - odpis z właściwego rejestru lub z centralnej ewidencji i informacji o działalności gospodarczej, jeżeli odrębne przepisy wymagają wpisu do rejestru lub ewidencji, w celu potwierdzenia braku podstaw wykluczenia na podstawie art. 24 ust. 5 pkt 1 ustawy Pzp (w przypadku wykonawcy zarejestrowanego w polskim Krajowym Rejestrze Sądowym lub polskiej Centralnej Ewidencji i Informacji o Działalności Gospodarczej, zamawiający dla potwierdzenia braku podstaw wykluczenia na podstawie art. 24 ust. 5 pkt 1 ustawy Pzp, skorzysta z dokumentów znajdujących się w ogólnie dostępnych bazach danych). 2. Dokumenty podmiotów zagranicznych: Jeżeli wykonawca ma siedzibę lub miejsce zamieszkania poza terytorium Rzeczypospolitej Polskiej, zamiast dokumentów, o których mowa w pkt 1 - składa dokument lub dokumenty wystawione w kraju, w którym wykonawca ma siedzibę lub miejsce zamieszkania, potwierdzające, że nie otwarto jego likwidacji, ani nie ogłoszono upadłości - wystawiony nie wcześniej, niż 6 miesięcy przed upływem terminu składania ofert. 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 wystawionym nie wcześniej, niż 6 miesięcy przed upływem terminu składania ofert.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3. Zamawiający żąda od wykonawcy, który polega na zdolnościach lub sytuacji innych podmiotów na zasadach określonych w art. 22a ustawy Pzp, przedstawienia w odniesieniu do tych podmiotów dokumentu wymienionego w pkt 1. Zapisy pkt 2 stosuje się odpowiednio.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III.5) WYKAZ OŚWIADCZEŃ LUB DOKUMENTÓW SKŁADANYCH PRZEZ WYKONAWCĘ W POSTĘPOWANIU NA WEZWANIE ZAMAWIAJACEGO W CELU POTWIERDZENIA OKOLICZNOŚCI, O KTÓRYCH MOWA W ART. 25 UST. 1 PKT 1 USTAWY PZP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III.5.1) W ZAKRESIE SPEŁNIANIA WARUNKÓW UDZIAŁU W POSTĘPOWANIU:</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1. W zakresie warunku dotyczącego sytuacji ekonomicznej lub finansowej: informacji banku lub spółdzielczej kasy oszczędnościowo-kredytowej potwierdzającej wysokość posiadanych środków finansowych lub zdolność kredytową wykonawcy, w okresie nie wcześniejszym, niż 1 miesiąc przed upływem terminu składania ofert. 2. W zakresie warunku dotyczącego zdolności technicznej lub zawodowej: 1) wykaz robót budowlanych wykonanych nie wcześniej, niż w okresie ostatnich 5 lat przed upływem terminu składania ofert, a jeżeli okres prowadzenia działalności jest krótszy - w tym okresie, z podaniem ich rodzaju, wartości, daty, miejsca wykonania i podmiotów, na rzecz których roboty te zostały wykonane (na lub według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2) wykaz osób skierowanych przez wykonawcę do realizacji zamówienia publicznego, w szczególności odpowiedzialnych za świadczenie usług lub kierowanie robotami budowlanymi, wraz z informacjami na temat ich uprawnień i doświadczenia niezbędnych do wykonania zamówienia publicznego, a także zakresu wykonywanych przez nie czynności oraz informacją o podstawie do dysponowania tymi osobami (na lub wg załącznika nr 6 do SIWZ). </w:t>
      </w:r>
      <w:r w:rsidRPr="00246691">
        <w:rPr>
          <w:rFonts w:eastAsia="Times New Roman" w:cs="Times New Roman"/>
          <w:szCs w:val="24"/>
          <w:lang w:eastAsia="pl-PL"/>
        </w:rPr>
        <w:br/>
      </w:r>
      <w:r w:rsidRPr="00246691">
        <w:rPr>
          <w:rFonts w:eastAsia="Times New Roman" w:cs="Times New Roman"/>
          <w:b/>
          <w:bCs/>
          <w:szCs w:val="24"/>
          <w:lang w:eastAsia="pl-PL"/>
        </w:rPr>
        <w:t>III.5.2) W ZAKRESIE KRYTERIÓW SELEKCJI:</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nie dotyczy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III.6) WYKAZ OŚWIADCZEŃ LUB DOKUMENTÓW SKŁADANYCH PRZEZ WYKONAWCĘ W POSTĘPOWANIU NA WEZWANIE ZAMAWIAJACEGO W CELU POTWIERDZENIA OKOLICZNOŚCI, O KTÓRYCH MOWA W ART. 25 UST. 1 PKT 2 USTAWY PZP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dotyczy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III.7) INNE DOKUMENTY NIE WYMIENIONE W pkt III.3) - III.6)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1. W przypadku wykonawców wspólnie ubiegających się o udzielenie zamówienia każdy wykonawca, w celu wstępnego potwierdzenia, że wykonawca nie podlega wykluczeniu oraz spełnia warunki udziału w postępowaniu, zobowiązany jest złożyć do oferty oddzielnie oświadczenie wstępne, o którym mowa w rozdz. VII pkt 1 SIWZ (na lub wg załącznika nr 2 do SIWZ). 2. W przypadku, gdy wykonawca w celu potwierdzenia spełniania warunków udziału w postępowaniu polega na zasobach innych podmiotów, wykonawca zobowiązany jest: 1) zamieścić informacje o tych podmiotach we wstępnym oświadczeniu wykonawcy, składanym na podstawie art. 25a ust. 1 ustawy Pzp, dotyczącym spełnienia warunków udziału w postępowaniu i niepodlegania wykluczeniu - w załączniku nr 2 do SIWZ, 2) złożyć oświadczenie, że w stosunku do podmiotu, na którego zasoby powołuje się w niniejszym postępowaniu, nie zachodzą podstawy wykluczenia z postępowania - w załączniku nr 2 do SIWZ, 3) złożyć dokumenty, w szczególności zobowiązanie innych podmiotów do oddania mu do dyspozycji niezbędnych zasobów na potrzeby realizacji zamówienia (na lub wg załącznika nr 3 do SIWZ), które określa w szczególności: a) zakres dostępnych wykonawcy zasobów innego podmiotu; b) sposób wykorzystania zasobów innego podmiotu, przez wykonawcę, przy wykonywaniu zamówienia publicznego; c) zakres i okres udziału innego podmiotu przy wykonywaniu zamówienia publicznego; d) czy podmiot, na zdolnościach którego wykonawca polega w odniesieniu do warunków udziału w postępowaniu dotyczących wykształcenia, kwalifikacji zawodowych lub doświadczenia, zrealizuje roboty budowlane lub usługi, których wskazane zdolności dotyczą. W odniesieniu do warunków dotyczących wykształcenia, kwalifikacji zawodowych lub doświadczenia wykonawcy mogą polegać na zdolnościach innych podmiotów, jeśli podmioty te zrealizują roboty budowlane lub usługi, do realizacji których te zdolności są wymagane. 3.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4. Wykonawca, w terminie 3 dni od dnia zamieszczenia na stronie internetowej informacji z otwarcia ofert, przekazuje zamawiającemu oświadczenie o przynależności lub braku przynależności do tej samej grupy kapitałowej, o której mowa w art. 24 ust. 1 pkt 23 ustawy Pzp. Wraz ze złożeniem oświadczenia, zgodnie ze wzorem - załącznik nr 4 do SIWZ, wykonawca może przedstawić dowody, że powiązania z innym wykonawcą nie prowadzą do zakłócenia konkurencji w postępowaniu o udzielenie zamówienia. 5. W przypadku przynależności do tej samej grupy kapitałowej Wykonawca może złożyć wraz z oświadczeniem dokumenty, bądź informacje potwierdzające, że powiązania z innym wykonawcą nie prowadzą do zakłócenia konkurencji w postępowaniu o udzielenie zamówienia.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u w:val="single"/>
          <w:lang w:eastAsia="pl-PL"/>
        </w:rPr>
        <w:t xml:space="preserve">SEKCJA IV: PROCEDURA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 xml:space="preserve">IV.1) OPIS </w:t>
      </w:r>
      <w:r w:rsidRPr="00246691">
        <w:rPr>
          <w:rFonts w:eastAsia="Times New Roman" w:cs="Times New Roman"/>
          <w:szCs w:val="24"/>
          <w:lang w:eastAsia="pl-PL"/>
        </w:rPr>
        <w:br/>
      </w:r>
      <w:r w:rsidRPr="00246691">
        <w:rPr>
          <w:rFonts w:eastAsia="Times New Roman" w:cs="Times New Roman"/>
          <w:b/>
          <w:bCs/>
          <w:szCs w:val="24"/>
          <w:lang w:eastAsia="pl-PL"/>
        </w:rPr>
        <w:t xml:space="preserve">IV.1.1) Tryb udzielenia zamówienia: </w:t>
      </w:r>
      <w:r w:rsidRPr="00246691">
        <w:rPr>
          <w:rFonts w:eastAsia="Times New Roman" w:cs="Times New Roman"/>
          <w:szCs w:val="24"/>
          <w:lang w:eastAsia="pl-PL"/>
        </w:rPr>
        <w:t xml:space="preserve">Przetarg nieograniczony </w:t>
      </w:r>
      <w:r w:rsidRPr="00246691">
        <w:rPr>
          <w:rFonts w:eastAsia="Times New Roman" w:cs="Times New Roman"/>
          <w:szCs w:val="24"/>
          <w:lang w:eastAsia="pl-PL"/>
        </w:rPr>
        <w:br/>
      </w:r>
      <w:r w:rsidRPr="00246691">
        <w:rPr>
          <w:rFonts w:eastAsia="Times New Roman" w:cs="Times New Roman"/>
          <w:b/>
          <w:bCs/>
          <w:szCs w:val="24"/>
          <w:lang w:eastAsia="pl-PL"/>
        </w:rPr>
        <w:t>IV.1.2) Zamawiający żąda wniesienia wadium:</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Tak </w:t>
      </w:r>
      <w:r w:rsidRPr="00246691">
        <w:rPr>
          <w:rFonts w:eastAsia="Times New Roman" w:cs="Times New Roman"/>
          <w:szCs w:val="24"/>
          <w:lang w:eastAsia="pl-PL"/>
        </w:rPr>
        <w:br/>
        <w:t xml:space="preserve">Informacja na temat wadium </w:t>
      </w:r>
      <w:r w:rsidRPr="00246691">
        <w:rPr>
          <w:rFonts w:eastAsia="Times New Roman" w:cs="Times New Roman"/>
          <w:szCs w:val="24"/>
          <w:lang w:eastAsia="pl-PL"/>
        </w:rPr>
        <w:br/>
        <w:t xml:space="preserve">1. Każda oferta musi być zabezpieczona wadium o wartości 8 000,00 PLN. 2. Wadium może być wniesione w następujących formach: 1) pieniądzu, 2) poręczeniach bankowych lub poręczeniach spółdzielczej kasy oszczędnościowo-kredytowej, z tym że poręczenie kasy jest zawsze poręczeniem pieniężnym, 3) gwarancjach bankowych, 4) gwarancjach ubezpieczeniowych, 5) poręczeniach udzielanych przez podmioty, o których mowa w art. 6b ust. 5 pkt 2 ustawy z dnia 9 listopada 2000 r. o utworzeniu Polskiej Agencji Rozwoju Przedsiębiorczości (Dz.U.2016.359 j.t.). 3. Wadium wnoszone w formie pieniężnej należy wpłacić PRZELEWEM na rachunek bankowy w Banku Pekao S.A. nr 37 1240 5211 1111 0010 3553 7299, a dowód wpłaty wadium należy dołączyć do oferty. W tytule wpłaty należy wpisać: Wadium - opracowanie dokumentacji projektowej i rozbudowa placu zabaw przy Szkole Podstawowej Nr 15 w Białymstoku, ul. Broniewskiego 1. 4. Wadium wnoszone w pozostałych formach można złożyć w kasie Urzędu Miejskiego, ul. Słonimska 1, 15-950 Białystok, pokój nr 21 (oryginał), a potwierdzenie wraz z kopią złożonego dokumentu należy załączyć do oferty lub oryginał wadium załączyć do oferty (luzem), kopię wadium wpiąć do oferty. 5. Wadium wnosi się przed upływem terminu składania ofert. Za skuteczne wniesienie wadium w pieniądzu zamawiający uważa wadium, które w tym terminie znajdzie się na koncie zamawiającego. 6. Zamawiający odrzuci ofertę jeżeli wadium nie zostało wniesione lub zostało wniesione w sposób nieprawidłowy. 7. Zamawiający zwraca wadium wszystkim wykonawcom niezwłocznie po wyborze oferty najkorzystniejszej lub unieważnieniu postępowania, z wyjątkiem wykonawcy, którego oferta została wybrana jako najkorzystniejsza, z zastrzeżeniem art. 46 ust. 4a ustawy. 8. Wykonawcy, którego oferta została wybrana jako najkorzystniejsza, zamawiający zwraca wadium niezwłocznie po zawarciu umowy w sprawie zamówienia publicznego oraz wniesieniu zabezpieczenia należytego wykonania umowy. 9. Zamawiający zwraca niezwłocznie wadium na wniosek wykonawcy, który wycofał ofertę przed upływem terminu składania ofert. 10. Zamawiający żąda ponownego wniesienia wadium przez wykonawcę, któremu zwrócono wadium, na podstawie art. 46 ust. 1 ustawy Pzp, jeżeli w wyniku rozstrzygnięcia odwołania jego oferta została wybrana jako najkorzystniejsza. Wykonawca wnosi wadium w terminie określonym przez zamawiającego. 11. Zamawiający zatrzymuje wadium wraz z odsetkami, jeżeli wykonawca w odpowiedzi na wezwanie, o którym mowa w art. 26 ust. 3 i 3a,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 12. Zamawiający zatrzymuje wadium wraz z odsetkami, jeżeli wykonawca, którego oferta została wybrana: a) odmówił podpisania umowy na warunkach określonych w ofercie, b) nie wniósł zabezpieczenia należytego wykonania umowy, c) zawarcie umowy stało się niemożliwe z przyczyn leżących po stronie wykonawcy.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IV.1.3) Przewiduje się udzielenie zaliczek na poczet wykonania zamówienia:</w:t>
      </w:r>
      <w:r w:rsidRPr="00246691">
        <w:rPr>
          <w:rFonts w:eastAsia="Times New Roman" w:cs="Times New Roman"/>
          <w:szCs w:val="24"/>
          <w:lang w:eastAsia="pl-PL"/>
        </w:rPr>
        <w:t xml:space="preserv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Należy podać informacje na temat udzielania zaliczek: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IV.1.4) Wymaga się złożenia ofert w postaci katalogów elektronicznych lub dołączenia do ofert katalogów elektronicznych: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Dopuszcza się złożenie ofert w postaci katalogów elektronicznych lub dołączenia do ofert katalogów elektronicznych: </w:t>
      </w:r>
      <w:r w:rsidRPr="00246691">
        <w:rPr>
          <w:rFonts w:eastAsia="Times New Roman" w:cs="Times New Roman"/>
          <w:szCs w:val="24"/>
          <w:lang w:eastAsia="pl-PL"/>
        </w:rPr>
        <w:br/>
        <w:t xml:space="preserve">Nie </w:t>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IV.1.5.) Wymaga się złożenia oferty wariantowej: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Dopuszcza się złożenie oferty wariantowej </w:t>
      </w:r>
      <w:r w:rsidRPr="00246691">
        <w:rPr>
          <w:rFonts w:eastAsia="Times New Roman" w:cs="Times New Roman"/>
          <w:szCs w:val="24"/>
          <w:lang w:eastAsia="pl-PL"/>
        </w:rPr>
        <w:br/>
        <w:t xml:space="preserve">Nie </w:t>
      </w:r>
      <w:r w:rsidRPr="00246691">
        <w:rPr>
          <w:rFonts w:eastAsia="Times New Roman" w:cs="Times New Roman"/>
          <w:szCs w:val="24"/>
          <w:lang w:eastAsia="pl-PL"/>
        </w:rPr>
        <w:br/>
        <w:t xml:space="preserve">Złożenie oferty wariantowej dopuszcza się tylko z jednoczesnym złożeniem oferty zasadniczej: </w:t>
      </w:r>
      <w:r w:rsidRPr="00246691">
        <w:rPr>
          <w:rFonts w:eastAsia="Times New Roman" w:cs="Times New Roman"/>
          <w:szCs w:val="24"/>
          <w:lang w:eastAsia="pl-PL"/>
        </w:rPr>
        <w:br/>
        <w:t xml:space="preserve">Nie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IV.1.6) Przewidywana liczba wykonawców, którzy zostaną zaproszeni do udziału w postępowaniu </w:t>
      </w:r>
      <w:r w:rsidRPr="00246691">
        <w:rPr>
          <w:rFonts w:eastAsia="Times New Roman" w:cs="Times New Roman"/>
          <w:szCs w:val="24"/>
          <w:lang w:eastAsia="pl-PL"/>
        </w:rPr>
        <w:br/>
      </w:r>
      <w:r w:rsidRPr="00246691">
        <w:rPr>
          <w:rFonts w:eastAsia="Times New Roman" w:cs="Times New Roman"/>
          <w:i/>
          <w:iCs/>
          <w:szCs w:val="24"/>
          <w:lang w:eastAsia="pl-PL"/>
        </w:rPr>
        <w:t xml:space="preserve">(przetarg ograniczony, negocjacje z ogłoszeniem, dialog konkurencyjny, partnerstwo innowacyjne)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Liczba wykonawców   </w:t>
      </w:r>
      <w:r w:rsidRPr="00246691">
        <w:rPr>
          <w:rFonts w:eastAsia="Times New Roman" w:cs="Times New Roman"/>
          <w:szCs w:val="24"/>
          <w:lang w:eastAsia="pl-PL"/>
        </w:rPr>
        <w:br/>
        <w:t xml:space="preserve">Przewidywana minimalna liczba wykonawców </w:t>
      </w:r>
      <w:r w:rsidRPr="00246691">
        <w:rPr>
          <w:rFonts w:eastAsia="Times New Roman" w:cs="Times New Roman"/>
          <w:szCs w:val="24"/>
          <w:lang w:eastAsia="pl-PL"/>
        </w:rPr>
        <w:br/>
        <w:t xml:space="preserve">Maksymalna liczba wykonawców   </w:t>
      </w:r>
      <w:r w:rsidRPr="00246691">
        <w:rPr>
          <w:rFonts w:eastAsia="Times New Roman" w:cs="Times New Roman"/>
          <w:szCs w:val="24"/>
          <w:lang w:eastAsia="pl-PL"/>
        </w:rPr>
        <w:br/>
        <w:t xml:space="preserve">Kryteria selekcji wykonawców: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IV.1.7) Informacje na temat umowy ramowej lub dynamicznego systemu zakupów: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Umowa ramowa będzie zawarta: </w:t>
      </w:r>
      <w:r w:rsidRPr="00246691">
        <w:rPr>
          <w:rFonts w:eastAsia="Times New Roman" w:cs="Times New Roman"/>
          <w:szCs w:val="24"/>
          <w:lang w:eastAsia="pl-PL"/>
        </w:rPr>
        <w:br/>
      </w:r>
      <w:r w:rsidRPr="00246691">
        <w:rPr>
          <w:rFonts w:eastAsia="Times New Roman" w:cs="Times New Roman"/>
          <w:szCs w:val="24"/>
          <w:lang w:eastAsia="pl-PL"/>
        </w:rPr>
        <w:br/>
        <w:t xml:space="preserve">Czy przewiduje się ograniczenie liczby uczestników umowy ramowej: </w:t>
      </w:r>
      <w:r w:rsidRPr="00246691">
        <w:rPr>
          <w:rFonts w:eastAsia="Times New Roman" w:cs="Times New Roman"/>
          <w:szCs w:val="24"/>
          <w:lang w:eastAsia="pl-PL"/>
        </w:rPr>
        <w:br/>
      </w:r>
      <w:r w:rsidRPr="00246691">
        <w:rPr>
          <w:rFonts w:eastAsia="Times New Roman" w:cs="Times New Roman"/>
          <w:szCs w:val="24"/>
          <w:lang w:eastAsia="pl-PL"/>
        </w:rPr>
        <w:br/>
        <w:t xml:space="preserve">Przewidziana maksymalna liczba uczestników umowy ramowej: </w:t>
      </w:r>
      <w:r w:rsidRPr="00246691">
        <w:rPr>
          <w:rFonts w:eastAsia="Times New Roman" w:cs="Times New Roman"/>
          <w:szCs w:val="24"/>
          <w:lang w:eastAsia="pl-PL"/>
        </w:rPr>
        <w:br/>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r w:rsidRPr="00246691">
        <w:rPr>
          <w:rFonts w:eastAsia="Times New Roman" w:cs="Times New Roman"/>
          <w:szCs w:val="24"/>
          <w:lang w:eastAsia="pl-PL"/>
        </w:rPr>
        <w:br/>
        <w:t xml:space="preserve">Zamówienie obejmuje ustanowienie dynamicznego systemu zakupów: </w:t>
      </w:r>
      <w:r w:rsidRPr="00246691">
        <w:rPr>
          <w:rFonts w:eastAsia="Times New Roman" w:cs="Times New Roman"/>
          <w:szCs w:val="24"/>
          <w:lang w:eastAsia="pl-PL"/>
        </w:rPr>
        <w:br/>
      </w:r>
      <w:r w:rsidRPr="00246691">
        <w:rPr>
          <w:rFonts w:eastAsia="Times New Roman" w:cs="Times New Roman"/>
          <w:szCs w:val="24"/>
          <w:lang w:eastAsia="pl-PL"/>
        </w:rPr>
        <w:br/>
        <w:t xml:space="preserve">Adres strony internetowej, na której będą zamieszczone dodatkowe informacje dotyczące dynamicznego systemu zakupów: </w:t>
      </w:r>
      <w:r w:rsidRPr="00246691">
        <w:rPr>
          <w:rFonts w:eastAsia="Times New Roman" w:cs="Times New Roman"/>
          <w:szCs w:val="24"/>
          <w:lang w:eastAsia="pl-PL"/>
        </w:rPr>
        <w:br/>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r w:rsidRPr="00246691">
        <w:rPr>
          <w:rFonts w:eastAsia="Times New Roman" w:cs="Times New Roman"/>
          <w:szCs w:val="24"/>
          <w:lang w:eastAsia="pl-PL"/>
        </w:rPr>
        <w:br/>
        <w:t xml:space="preserve">W ramach umowy ramowej/dynamicznego systemu zakupów dopuszcza się złożenie ofert w formie katalogów elektronicznych: </w:t>
      </w:r>
      <w:r w:rsidRPr="00246691">
        <w:rPr>
          <w:rFonts w:eastAsia="Times New Roman" w:cs="Times New Roman"/>
          <w:szCs w:val="24"/>
          <w:lang w:eastAsia="pl-PL"/>
        </w:rPr>
        <w:br/>
      </w:r>
      <w:r w:rsidRPr="00246691">
        <w:rPr>
          <w:rFonts w:eastAsia="Times New Roman" w:cs="Times New Roman"/>
          <w:szCs w:val="24"/>
          <w:lang w:eastAsia="pl-PL"/>
        </w:rPr>
        <w:br/>
        <w:t xml:space="preserve">Przewiduje się pobranie ze złożonych katalogów elektronicznych informacji potrzebnych do sporządzenia ofert w ramach umowy ramowej/dynamicznego systemu zakupów: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IV.1.8) Aukcja elektroniczna </w:t>
      </w:r>
      <w:r w:rsidRPr="00246691">
        <w:rPr>
          <w:rFonts w:eastAsia="Times New Roman" w:cs="Times New Roman"/>
          <w:szCs w:val="24"/>
          <w:lang w:eastAsia="pl-PL"/>
        </w:rPr>
        <w:br/>
      </w:r>
      <w:r w:rsidRPr="00246691">
        <w:rPr>
          <w:rFonts w:eastAsia="Times New Roman" w:cs="Times New Roman"/>
          <w:b/>
          <w:bCs/>
          <w:szCs w:val="24"/>
          <w:lang w:eastAsia="pl-PL"/>
        </w:rPr>
        <w:t xml:space="preserve">Przewidziane jest przeprowadzenie aukcji elektronicznej </w:t>
      </w:r>
      <w:r w:rsidRPr="00246691">
        <w:rPr>
          <w:rFonts w:eastAsia="Times New Roman" w:cs="Times New Roman"/>
          <w:i/>
          <w:iCs/>
          <w:szCs w:val="24"/>
          <w:lang w:eastAsia="pl-PL"/>
        </w:rPr>
        <w:t xml:space="preserve">(przetarg nieograniczony, przetarg ograniczony, negocjacje z ogłoszeniem) </w:t>
      </w:r>
      <w:r w:rsidRPr="00246691">
        <w:rPr>
          <w:rFonts w:eastAsia="Times New Roman" w:cs="Times New Roman"/>
          <w:szCs w:val="24"/>
          <w:lang w:eastAsia="pl-PL"/>
        </w:rPr>
        <w:t xml:space="preserve">Nie </w:t>
      </w:r>
      <w:r w:rsidRPr="00246691">
        <w:rPr>
          <w:rFonts w:eastAsia="Times New Roman" w:cs="Times New Roman"/>
          <w:szCs w:val="24"/>
          <w:lang w:eastAsia="pl-PL"/>
        </w:rPr>
        <w:br/>
        <w:t xml:space="preserve">Należy podać adres strony internetowej, na której aukcja będzie prowadzona: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Należy wskazać elementy, których wartości będą przedmiotem aukcji elektronicznej: </w:t>
      </w:r>
      <w:r w:rsidRPr="00246691">
        <w:rPr>
          <w:rFonts w:eastAsia="Times New Roman" w:cs="Times New Roman"/>
          <w:szCs w:val="24"/>
          <w:lang w:eastAsia="pl-PL"/>
        </w:rPr>
        <w:br/>
      </w:r>
      <w:r w:rsidRPr="00246691">
        <w:rPr>
          <w:rFonts w:eastAsia="Times New Roman" w:cs="Times New Roman"/>
          <w:b/>
          <w:bCs/>
          <w:szCs w:val="24"/>
          <w:lang w:eastAsia="pl-PL"/>
        </w:rPr>
        <w:t>Przewiduje się ograniczenia co do przedstawionych wartości, wynikające z opisu przedmiotu zamówienia:</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szCs w:val="24"/>
          <w:lang w:eastAsia="pl-PL"/>
        </w:rPr>
        <w:br/>
        <w:t xml:space="preserve">Należy podać, które informacje zostaną udostępnione wykonawcom w trakcie aukcji elektronicznej oraz jaki będzie termin ich udostępnienia: </w:t>
      </w:r>
      <w:r w:rsidRPr="00246691">
        <w:rPr>
          <w:rFonts w:eastAsia="Times New Roman" w:cs="Times New Roman"/>
          <w:szCs w:val="24"/>
          <w:lang w:eastAsia="pl-PL"/>
        </w:rPr>
        <w:br/>
        <w:t xml:space="preserve">Informacje dotyczące przebiegu aukcji elektronicznej: </w:t>
      </w:r>
      <w:r w:rsidRPr="00246691">
        <w:rPr>
          <w:rFonts w:eastAsia="Times New Roman" w:cs="Times New Roman"/>
          <w:szCs w:val="24"/>
          <w:lang w:eastAsia="pl-PL"/>
        </w:rPr>
        <w:br/>
        <w:t xml:space="preserve">Jaki jest przewidziany sposób postępowania w toku aukcji elektronicznej i jakie będą warunki, na jakich wykonawcy będą mogli licytować (minimalne wysokości postąpień): </w:t>
      </w:r>
      <w:r w:rsidRPr="00246691">
        <w:rPr>
          <w:rFonts w:eastAsia="Times New Roman" w:cs="Times New Roman"/>
          <w:szCs w:val="24"/>
          <w:lang w:eastAsia="pl-PL"/>
        </w:rPr>
        <w:br/>
        <w:t xml:space="preserve">Informacje dotyczące wykorzystywanego sprzętu elektronicznego, rozwiązań i specyfikacji technicznych w zakresie połączeń: </w:t>
      </w:r>
      <w:r w:rsidRPr="00246691">
        <w:rPr>
          <w:rFonts w:eastAsia="Times New Roman" w:cs="Times New Roman"/>
          <w:szCs w:val="24"/>
          <w:lang w:eastAsia="pl-PL"/>
        </w:rPr>
        <w:br/>
        <w:t xml:space="preserve">Wymagania dotyczące rejestracji i identyfikacji wykonawców w aukcji elektronicznej: </w:t>
      </w:r>
      <w:r w:rsidRPr="00246691">
        <w:rPr>
          <w:rFonts w:eastAsia="Times New Roman" w:cs="Times New Roman"/>
          <w:szCs w:val="24"/>
          <w:lang w:eastAsia="pl-PL"/>
        </w:rPr>
        <w:br/>
        <w:t xml:space="preserve">Informacje o liczbie etapów aukcji elektronicznej i czasie ich trwania: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Czas trwania: </w:t>
      </w:r>
      <w:r w:rsidRPr="00246691">
        <w:rPr>
          <w:rFonts w:eastAsia="Times New Roman" w:cs="Times New Roman"/>
          <w:szCs w:val="24"/>
          <w:lang w:eastAsia="pl-PL"/>
        </w:rPr>
        <w:br/>
      </w:r>
      <w:r w:rsidRPr="00246691">
        <w:rPr>
          <w:rFonts w:eastAsia="Times New Roman" w:cs="Times New Roman"/>
          <w:szCs w:val="24"/>
          <w:lang w:eastAsia="pl-PL"/>
        </w:rPr>
        <w:br/>
        <w:t xml:space="preserve">Czy wykonawcy, którzy nie złożyli nowych postąpień, zostaną zakwalifikowani do następnego etapu: </w:t>
      </w:r>
      <w:r w:rsidRPr="00246691">
        <w:rPr>
          <w:rFonts w:eastAsia="Times New Roman" w:cs="Times New Roman"/>
          <w:szCs w:val="24"/>
          <w:lang w:eastAsia="pl-PL"/>
        </w:rPr>
        <w:br/>
        <w:t xml:space="preserve">Warunki zamknięcia aukcji elektronicznej: </w:t>
      </w:r>
      <w:r w:rsidRPr="00246691">
        <w:rPr>
          <w:rFonts w:eastAsia="Times New Roman" w:cs="Times New Roman"/>
          <w:szCs w:val="24"/>
          <w:lang w:eastAsia="pl-PL"/>
        </w:rPr>
        <w:br/>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IV.2) KRYTERIA OCENY OFERT </w:t>
      </w:r>
      <w:r w:rsidRPr="00246691">
        <w:rPr>
          <w:rFonts w:eastAsia="Times New Roman" w:cs="Times New Roman"/>
          <w:szCs w:val="24"/>
          <w:lang w:eastAsia="pl-PL"/>
        </w:rPr>
        <w:br/>
      </w:r>
      <w:r w:rsidRPr="00246691">
        <w:rPr>
          <w:rFonts w:eastAsia="Times New Roman" w:cs="Times New Roman"/>
          <w:b/>
          <w:bCs/>
          <w:szCs w:val="24"/>
          <w:lang w:eastAsia="pl-PL"/>
        </w:rPr>
        <w:t xml:space="preserve">IV.2.1) Kryteria oceny ofert: </w:t>
      </w:r>
      <w:r w:rsidRPr="00246691">
        <w:rPr>
          <w:rFonts w:eastAsia="Times New Roman" w:cs="Times New Roman"/>
          <w:szCs w:val="24"/>
          <w:lang w:eastAsia="pl-PL"/>
        </w:rPr>
        <w:br/>
      </w:r>
      <w:r w:rsidRPr="00246691">
        <w:rPr>
          <w:rFonts w:eastAsia="Times New Roman" w:cs="Times New Roman"/>
          <w:b/>
          <w:bCs/>
          <w:szCs w:val="24"/>
          <w:lang w:eastAsia="pl-PL"/>
        </w:rPr>
        <w:t>IV.2.2) Kryteria</w:t>
      </w:r>
      <w:r w:rsidRPr="00246691">
        <w:rPr>
          <w:rFonts w:eastAsia="Times New Roman" w:cs="Times New Roman"/>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077"/>
        <w:gridCol w:w="1016"/>
      </w:tblGrid>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Znaczenie</w:t>
            </w:r>
          </w:p>
        </w:tc>
      </w:tr>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cena ofertowa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60,00</w:t>
            </w:r>
          </w:p>
        </w:tc>
      </w:tr>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gwarancja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10,00</w:t>
            </w:r>
          </w:p>
        </w:tc>
      </w:tr>
      <w:tr w:rsidR="00246691" w:rsidRPr="00246691" w:rsidTr="00246691">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doświadczenie osoby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30,00</w:t>
            </w:r>
          </w:p>
        </w:tc>
      </w:tr>
    </w:tbl>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r>
      <w:r w:rsidRPr="00246691">
        <w:rPr>
          <w:rFonts w:eastAsia="Times New Roman" w:cs="Times New Roman"/>
          <w:b/>
          <w:bCs/>
          <w:szCs w:val="24"/>
          <w:lang w:eastAsia="pl-PL"/>
        </w:rPr>
        <w:t xml:space="preserve">IV.2.3) Zastosowanie procedury, o której mowa w art. 24aa ust. 1 ustawy Pzp </w:t>
      </w:r>
      <w:r w:rsidRPr="00246691">
        <w:rPr>
          <w:rFonts w:eastAsia="Times New Roman" w:cs="Times New Roman"/>
          <w:szCs w:val="24"/>
          <w:lang w:eastAsia="pl-PL"/>
        </w:rPr>
        <w:t xml:space="preserve">(przetarg nieograniczony) </w:t>
      </w:r>
      <w:r w:rsidRPr="00246691">
        <w:rPr>
          <w:rFonts w:eastAsia="Times New Roman" w:cs="Times New Roman"/>
          <w:szCs w:val="24"/>
          <w:lang w:eastAsia="pl-PL"/>
        </w:rPr>
        <w:br/>
        <w:t xml:space="preserve">Tak </w:t>
      </w:r>
      <w:r w:rsidRPr="00246691">
        <w:rPr>
          <w:rFonts w:eastAsia="Times New Roman" w:cs="Times New Roman"/>
          <w:szCs w:val="24"/>
          <w:lang w:eastAsia="pl-PL"/>
        </w:rPr>
        <w:br/>
      </w:r>
      <w:r w:rsidRPr="00246691">
        <w:rPr>
          <w:rFonts w:eastAsia="Times New Roman" w:cs="Times New Roman"/>
          <w:b/>
          <w:bCs/>
          <w:szCs w:val="24"/>
          <w:lang w:eastAsia="pl-PL"/>
        </w:rPr>
        <w:t xml:space="preserve">IV.3) Negocjacje z ogłoszeniem, dialog konkurencyjny, partnerstwo innowacyjne </w:t>
      </w:r>
      <w:r w:rsidRPr="00246691">
        <w:rPr>
          <w:rFonts w:eastAsia="Times New Roman" w:cs="Times New Roman"/>
          <w:szCs w:val="24"/>
          <w:lang w:eastAsia="pl-PL"/>
        </w:rPr>
        <w:br/>
      </w:r>
      <w:r w:rsidRPr="00246691">
        <w:rPr>
          <w:rFonts w:eastAsia="Times New Roman" w:cs="Times New Roman"/>
          <w:b/>
          <w:bCs/>
          <w:szCs w:val="24"/>
          <w:lang w:eastAsia="pl-PL"/>
        </w:rPr>
        <w:t>IV.3.1) Informacje na temat negocjacji z ogłoszeniem</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Minimalne wymagania, które muszą spełniać wszystkie oferty: </w:t>
      </w:r>
      <w:r w:rsidRPr="00246691">
        <w:rPr>
          <w:rFonts w:eastAsia="Times New Roman" w:cs="Times New Roman"/>
          <w:szCs w:val="24"/>
          <w:lang w:eastAsia="pl-PL"/>
        </w:rPr>
        <w:br/>
      </w:r>
      <w:r w:rsidRPr="00246691">
        <w:rPr>
          <w:rFonts w:eastAsia="Times New Roman" w:cs="Times New Roman"/>
          <w:szCs w:val="24"/>
          <w:lang w:eastAsia="pl-PL"/>
        </w:rPr>
        <w:br/>
        <w:t xml:space="preserve">Przewidziane jest zastrzeżenie prawa do udzielenia zamówienia na podstawie ofert wstępnych bez przeprowadzenia negocjacji </w:t>
      </w:r>
      <w:r w:rsidRPr="00246691">
        <w:rPr>
          <w:rFonts w:eastAsia="Times New Roman" w:cs="Times New Roman"/>
          <w:szCs w:val="24"/>
          <w:lang w:eastAsia="pl-PL"/>
        </w:rPr>
        <w:br/>
        <w:t xml:space="preserve">Przewidziany jest podział negocjacji na etapy w celu ograniczenia liczby ofert: </w:t>
      </w:r>
      <w:r w:rsidRPr="00246691">
        <w:rPr>
          <w:rFonts w:eastAsia="Times New Roman" w:cs="Times New Roman"/>
          <w:szCs w:val="24"/>
          <w:lang w:eastAsia="pl-PL"/>
        </w:rPr>
        <w:br/>
        <w:t xml:space="preserve">Należy podać informacje na temat etapów negocjacji (w tym liczbę etapów): </w:t>
      </w:r>
      <w:r w:rsidRPr="00246691">
        <w:rPr>
          <w:rFonts w:eastAsia="Times New Roman" w:cs="Times New Roman"/>
          <w:szCs w:val="24"/>
          <w:lang w:eastAsia="pl-PL"/>
        </w:rPr>
        <w:br/>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IV.3.2) Informacje na temat dialogu konkurencyjnego</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Opis potrzeb i wymagań zamawiającego lub informacja o sposobie uzyskania tego opisu: </w:t>
      </w:r>
      <w:r w:rsidRPr="00246691">
        <w:rPr>
          <w:rFonts w:eastAsia="Times New Roman" w:cs="Times New Roman"/>
          <w:szCs w:val="24"/>
          <w:lang w:eastAsia="pl-PL"/>
        </w:rPr>
        <w:br/>
      </w:r>
      <w:r w:rsidRPr="00246691">
        <w:rPr>
          <w:rFonts w:eastAsia="Times New Roman" w:cs="Times New Roman"/>
          <w:szCs w:val="24"/>
          <w:lang w:eastAsia="pl-PL"/>
        </w:rPr>
        <w:br/>
        <w:t xml:space="preserve">Informacja o wysokości nagród dla wykonawców, którzy podczas dialogu konkurencyjnego przedstawili rozwiązania stanowiące podstawę do składania ofert, jeżeli zamawiający przewiduje nagrody: </w:t>
      </w:r>
      <w:r w:rsidRPr="00246691">
        <w:rPr>
          <w:rFonts w:eastAsia="Times New Roman" w:cs="Times New Roman"/>
          <w:szCs w:val="24"/>
          <w:lang w:eastAsia="pl-PL"/>
        </w:rPr>
        <w:br/>
      </w:r>
      <w:r w:rsidRPr="00246691">
        <w:rPr>
          <w:rFonts w:eastAsia="Times New Roman" w:cs="Times New Roman"/>
          <w:szCs w:val="24"/>
          <w:lang w:eastAsia="pl-PL"/>
        </w:rPr>
        <w:br/>
        <w:t xml:space="preserve">Wstępny harmonogram postępowania: </w:t>
      </w:r>
      <w:r w:rsidRPr="00246691">
        <w:rPr>
          <w:rFonts w:eastAsia="Times New Roman" w:cs="Times New Roman"/>
          <w:szCs w:val="24"/>
          <w:lang w:eastAsia="pl-PL"/>
        </w:rPr>
        <w:br/>
      </w:r>
      <w:r w:rsidRPr="00246691">
        <w:rPr>
          <w:rFonts w:eastAsia="Times New Roman" w:cs="Times New Roman"/>
          <w:szCs w:val="24"/>
          <w:lang w:eastAsia="pl-PL"/>
        </w:rPr>
        <w:br/>
        <w:t xml:space="preserve">Podział dialogu na etapy w celu ograniczenia liczby rozwiązań: </w:t>
      </w:r>
      <w:r w:rsidRPr="00246691">
        <w:rPr>
          <w:rFonts w:eastAsia="Times New Roman" w:cs="Times New Roman"/>
          <w:szCs w:val="24"/>
          <w:lang w:eastAsia="pl-PL"/>
        </w:rPr>
        <w:br/>
        <w:t xml:space="preserve">Należy podać informacje na temat etapów dialogu: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IV.3.3) Informacje na temat partnerstwa innowacyjnego</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Elementy opisu przedmiotu zamówienia definiujące minimalne wymagania, którym muszą odpowiadać wszystkie oferty: </w:t>
      </w:r>
      <w:r w:rsidRPr="00246691">
        <w:rPr>
          <w:rFonts w:eastAsia="Times New Roman" w:cs="Times New Roman"/>
          <w:szCs w:val="24"/>
          <w:lang w:eastAsia="pl-PL"/>
        </w:rPr>
        <w:br/>
      </w:r>
      <w:r w:rsidRPr="00246691">
        <w:rPr>
          <w:rFonts w:eastAsia="Times New Roman" w:cs="Times New Roman"/>
          <w:szCs w:val="24"/>
          <w:lang w:eastAsia="pl-PL"/>
        </w:rPr>
        <w:br/>
        <w:t xml:space="preserve">Podział negocjacji na etapy w celu ograniczeniu liczby ofert podlegających negocjacjom poprzez zastosowanie kryteriów oceny ofert wskazanych w specyfikacji istotnych warunków zamówienia: </w:t>
      </w:r>
      <w:r w:rsidRPr="00246691">
        <w:rPr>
          <w:rFonts w:eastAsia="Times New Roman" w:cs="Times New Roman"/>
          <w:szCs w:val="24"/>
          <w:lang w:eastAsia="pl-PL"/>
        </w:rPr>
        <w:br/>
      </w:r>
      <w:r w:rsidRPr="00246691">
        <w:rPr>
          <w:rFonts w:eastAsia="Times New Roman" w:cs="Times New Roman"/>
          <w:szCs w:val="24"/>
          <w:lang w:eastAsia="pl-PL"/>
        </w:rPr>
        <w:br/>
        <w:t xml:space="preserve">Informacje dodatkowe: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IV.4) Licytacja elektroniczna </w:t>
      </w:r>
      <w:r w:rsidRPr="00246691">
        <w:rPr>
          <w:rFonts w:eastAsia="Times New Roman" w:cs="Times New Roman"/>
          <w:szCs w:val="24"/>
          <w:lang w:eastAsia="pl-PL"/>
        </w:rPr>
        <w:br/>
        <w:t xml:space="preserve">Adres strony internetowej, na której będzie prowadzona licytacja elektroniczna: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Adres strony internetowej, na której jest dostępny opis przedmiotu zamówienia w licytacji elektronicznej: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Wymagania dotyczące rejestracji i identyfikacji wykonawców w licytacji elektronicznej, w tym wymagania techniczne urządzeń informatycznych: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Sposób postępowania w toku licytacji elektronicznej, w tym określenie minimalnych wysokości postąpień: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Informacje o liczbie etapów licytacji elektronicznej i czasie ich trwania: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Czas trwania: </w:t>
      </w:r>
      <w:r w:rsidRPr="00246691">
        <w:rPr>
          <w:rFonts w:eastAsia="Times New Roman" w:cs="Times New Roman"/>
          <w:szCs w:val="24"/>
          <w:lang w:eastAsia="pl-PL"/>
        </w:rPr>
        <w:br/>
      </w:r>
      <w:r w:rsidRPr="00246691">
        <w:rPr>
          <w:rFonts w:eastAsia="Times New Roman" w:cs="Times New Roman"/>
          <w:szCs w:val="24"/>
          <w:lang w:eastAsia="pl-PL"/>
        </w:rPr>
        <w:br/>
        <w:t xml:space="preserve">Wykonawcy, którzy nie złożyli nowych postąpień, zostaną zakwalifikowani do następnego etapu: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Termin składania wniosków o dopuszczenie do udziału w licytacji elektronicznej: </w:t>
      </w:r>
      <w:r w:rsidRPr="00246691">
        <w:rPr>
          <w:rFonts w:eastAsia="Times New Roman" w:cs="Times New Roman"/>
          <w:szCs w:val="24"/>
          <w:lang w:eastAsia="pl-PL"/>
        </w:rPr>
        <w:br/>
        <w:t xml:space="preserve">Data: godzina: </w:t>
      </w:r>
      <w:r w:rsidRPr="00246691">
        <w:rPr>
          <w:rFonts w:eastAsia="Times New Roman" w:cs="Times New Roman"/>
          <w:szCs w:val="24"/>
          <w:lang w:eastAsia="pl-PL"/>
        </w:rPr>
        <w:br/>
        <w:t xml:space="preserve">Termin otwarcia licytacji elektronicznej: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t xml:space="preserve">Termin i warunki zamknięcia licytacji elektronicznej: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Istotne dla stron postanowienia, które zostaną wprowadzone do treści zawieranej umowy w sprawie zamówienia publicznego, albo ogólne warunki umowy, albo wzór umowy: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Wymagania dotyczące zabezpieczenia należytego wykonania umowy: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szCs w:val="24"/>
          <w:lang w:eastAsia="pl-PL"/>
        </w:rPr>
        <w:br/>
        <w:t xml:space="preserve">Informacje dodatkowe: </w:t>
      </w:r>
    </w:p>
    <w:p w:rsidR="00246691" w:rsidRPr="00246691" w:rsidRDefault="00246691" w:rsidP="00246691">
      <w:pPr>
        <w:spacing w:after="0"/>
        <w:rPr>
          <w:rFonts w:eastAsia="Times New Roman" w:cs="Times New Roman"/>
          <w:szCs w:val="24"/>
          <w:lang w:eastAsia="pl-PL"/>
        </w:rPr>
      </w:pPr>
      <w:r w:rsidRPr="00246691">
        <w:rPr>
          <w:rFonts w:eastAsia="Times New Roman" w:cs="Times New Roman"/>
          <w:b/>
          <w:bCs/>
          <w:szCs w:val="24"/>
          <w:lang w:eastAsia="pl-PL"/>
        </w:rPr>
        <w:t>IV.5) ZMIANA UMOWY</w:t>
      </w:r>
      <w:r w:rsidRPr="00246691">
        <w:rPr>
          <w:rFonts w:eastAsia="Times New Roman" w:cs="Times New Roman"/>
          <w:szCs w:val="24"/>
          <w:lang w:eastAsia="pl-PL"/>
        </w:rPr>
        <w:t xml:space="preserve"> </w:t>
      </w:r>
      <w:r w:rsidRPr="00246691">
        <w:rPr>
          <w:rFonts w:eastAsia="Times New Roman" w:cs="Times New Roman"/>
          <w:szCs w:val="24"/>
          <w:lang w:eastAsia="pl-PL"/>
        </w:rPr>
        <w:br/>
      </w:r>
      <w:r w:rsidRPr="00246691">
        <w:rPr>
          <w:rFonts w:eastAsia="Times New Roman" w:cs="Times New Roman"/>
          <w:b/>
          <w:bCs/>
          <w:szCs w:val="24"/>
          <w:lang w:eastAsia="pl-PL"/>
        </w:rPr>
        <w:t>Przewiduje się istotne zmiany postanowień zawartej umowy w stosunku do treści oferty, na podstawie której dokonano wyboru wykonawcy:</w:t>
      </w:r>
      <w:r w:rsidRPr="00246691">
        <w:rPr>
          <w:rFonts w:eastAsia="Times New Roman" w:cs="Times New Roman"/>
          <w:szCs w:val="24"/>
          <w:lang w:eastAsia="pl-PL"/>
        </w:rPr>
        <w:t xml:space="preserve"> Tak </w:t>
      </w:r>
      <w:r w:rsidRPr="00246691">
        <w:rPr>
          <w:rFonts w:eastAsia="Times New Roman" w:cs="Times New Roman"/>
          <w:szCs w:val="24"/>
          <w:lang w:eastAsia="pl-PL"/>
        </w:rPr>
        <w:br/>
        <w:t xml:space="preserve">Należy wskazać zakres, charakter zmian oraz warunki wprowadzenia zmian: </w:t>
      </w:r>
      <w:r w:rsidRPr="00246691">
        <w:rPr>
          <w:rFonts w:eastAsia="Times New Roman" w:cs="Times New Roman"/>
          <w:szCs w:val="24"/>
          <w:lang w:eastAsia="pl-PL"/>
        </w:rPr>
        <w:br/>
        <w:t xml:space="preserve">1. Wszelkie zmiany niniejszej umowy wymagają dla swej ważności formy pisemnej pod rygorem nieważności i będą dopuszczalne w granicach unormowania art. 144 ustawy Prawo zamówień publicznych. 2. Przedłużenie terminów umownych o okres trwania przyczyn, z powodu których będzie zagrożone dotrzymanie tych terminów, nastąpić może wyłącznie w następujących sytuacjach: 1) wydłużenia procesu akceptacji koncepcji zagospodarowania terenu spowodowanego okolicznościami, za które Wykonawca nie ponosi odpowiedzialności;, 2) termin rozstrzygnięcia postępowania nastąpi w terminie przekraczającym terminy określone w § 3 niniejszej umowy, 3) jeżeli przyczyny, z powodu których będzie zagrożone dotrzymanie terminu zakończenia robót będą następstwem okoliczności, za które odpowiedzialności nie ponosi Wykonawca, w szczególności: będą następstwem nieterminowego przekazania terenu budowy, wystąpienia kolizji z innymi równolegle prowadzonymi inwestycjami, konieczności zmian dokumentacji projektowej w zakresie, w jakim ww. okoliczności miały lub będą mogły mieć wpływ na dotrzymanie terminu zakończenia robót, 4) gdy wystąpią niekorzystne warunki atmosferyczne uniemożliwiające prawidłowe wykonanie robót zgodnie ze sztuką budowlaną i wiedzą techniczną, w szczególności z powodu technologii realizacji prac określonej: umową, normami lub innymi przepisami, wymagającej konkretnych warunków atmosferycznych, jeżeli konieczność wykonania prac w tym okresie nie jest następstwem okoliczności, za które Wykonawca ponosi odpowiedzialność, 5) gdy wystąpi konieczność wykonania robót zamiennych lub innych robót niezbędnych do wykonania przedmiotu umowy ze względu na zasady wiedzy technicznej lub udzielenia zamówień dodatkowych, które wstrzymują lub opóźniają realizację przedmiotu umowy lub wystąpienia niebezpieczeństwa kolizji z planowanymi lub równolegle prowadzonymi przez inne podmioty inwestycjami w zakresie niezbędnym do uniknięcia lub usunięcia tych kolizji, 6) gdy wystąpią opóźnienia w dokonaniu określonych czynności lub ich zaniechanie przez właściwe organy administracji państwowej, które nie są następstwem okoliczności, za które Wykonawca ponosi odpowiedzialność, 7) gdy wystąpią opóźnienia w wydawaniu decyzji, warunków technicznych, zezwoleń, uzgodnień, itp., do wydania których właściwe organy są zobowiązane na mocy przepisów prawa, jeżeli opóźnienie przekroczy okres, przewidziany w przepisach prawa, w którym ww. decyzje powinny zostać wydane oraz nie są następstwem okoliczności, za które Wykonawca ponosi odpowiedzialność, 8) jeżeli wystąpi brak możliwości wykonywania robót z powodu niedopuszczania do ich wykonywania przez uprawniony organ lub nakazania ich wstrzymania przez uprawniony organ, z przyczyn niezależnych od Wykonawcy, 9) wystąpienia siły wyższej uniemożliwiającej wykonanie przedmiotu umowy zgodnie z jej postanowieniami, 10) zmiana danych, na podstawie których wykonywany będzie przedmiot umowy, lub opóźnienie w dostarczeniu danych dla Wykonawcy, 11) zmiana warunków prowadzonych prac projektowych wskutek wskazań jednostek opiniujących, uzgadniających lub zatwierdzających albo wprowadzenia nowych przepisów, norm i normatyw, 12) żądanie przez jednostki uzgadniające, opiniujące lub zatwierdzające w trakcie prowadzonego postępowania administracyjnego wykonania opracowań dodatkowych, nieujętych w przedmiocie niniejszej umowy, 13) odmiennego, od przyjętego w przedmiocie umowy, trybu postępowania przed jednostkami opiniującymi, uzgadniającymi lub zatwierdzającymi. 3. Zmiany umowy w zakresie materiałów, parametrów technicznych, technologii wykonania robót budowlanych, sposobu i zakresu wykonania przedmiotu umowy w stosunku do założeń i rozwiązań projektowych PFU nastąpić mogą z powodu co najmniej jednej przesłanki określonej poniżej: 1) celem uzyskania lepszych parametrów technicznych, jakościowych, użytkowych; 2) z powodu zmiany stanu prawnego, w oparciu o który dokumentację przygotowano; 3) wynikającej ze stwierdzonych wad tej dokumentacji, gdyby zastosowanie przewidzianych rozwiązań groziło niewykonaniem bądź nienależytym wykonaniem przedmiotu umowy; 4) wynikającej z niedostępności na rynku materiałów lub urządzeń spowodowanych zaprzestaniem produkcji lub wycofaniem z rynku; 5) w celu zwiększenia bezpieczeństwa realizacji robót budowlanych lub bezpieczeństwa użytkowania; 6) w celu usprawnienia procesu budowy lub uzyskania założonego efektu użytkowego; 7) uwzględnienie wniosków, sugestii użytkowników, mających wpływ na jakość użytkowania; 8) z uwagi na interes społeczny o obiektywnym charakterze; 9) konieczność realizacji robót wynikających z wprowadzenia w dokumentacji projektowej zmian uznanych za nieistotne odstępstwo od projektu budowlanego, wynikających z art. 36a ust. 5 Prawa budowlanego; 10) wystąpienie warunków terenu budowy odbiegających w sposób istotny od przyjętych w dokumentacji projektowej, które mogą skutkować w świetle dotychczasowych założeń niewykonaniem lub nienależytym wykonaniem przedmiotu umowy, w tym napotkanie niezinwentaryzowanych lub błędnie zinwentaryzowanych sieci, instalacji, innych obiektów budowlanych lub ich elementów, bądź wystąpienia warunków geologicznych, geotechnicznych lub hydrologicznych odbiegających w sposób istotny od przyjętych w dokumentacji projektowej; 11) wystąpienia kolizji z planowanymi lub równolegle prowadzonymi przez inne podmioty inwestycjami w zakresie niezbędnym do uniknięcia lub usunięcia tych kolizji; 12) wystąpienia siły wyższej uniemożliwiającej wykonanie przedmiotu Umowy zgodnie z jej postanowieniami; 13) przyczyny technologiczne lub techniczne o obiektywnym charakterze. 4. Zmiany umowy w przypadku ograniczenia zakresu robót nastąpią przy jednoczesnym zmniejszeniu wynagrodzenia Wykonawcy, jeżeli okaże się, że niektóre elementy robót będą zbędne z punktu widzenia procesu inwestycyjnego i/lub technologicznego. Rozliczenie robót zaniechanych nastąpi analogicznie do procedury określonej w ust. 5 niniejszego paragrafu. 5. Jeżeli wskutek okoliczności, o których mowa w ust. 3 oraz w art. 144 ust. 1 pkt 1, 2, 3, 5 i 6 ustawy Prawo zamówień publicznych, zachodzi konieczność zmiany wynagrodzenia Wykonawca w ciągu 3 dni roboczych od otrzymania przedmiaru robót przedłoży do akceptacji Zamawiającego kalkulację cen jednostkowych robót nie wyższych od: 1) ceny jednostkowej przyjętej w kosztorysie ofertowym Wykonawcy - dla robót tożsamych ujętych w kosztorysie ofertowym, a w przypadku ich braku zgodnie z pkt 2 poniżej, 2) średnich cen publikowanych w wydawnictwie Sekocenbud, obowiązujących w kwartale poprzedzającym ten, w którym kalkulacja jest sporządzana, a w przypadku braku publikacji cen jednostkowych - nakładów rzeczowych określonych w Katalogach Nakładów Rzeczowych (KNR); w przypadku robót, dla których nie określono nakładów rzeczowych w KNR, wg innych ogólnie stosowanych katalogów lub nakładów własnych zaakceptowanych przez Zamawiającego. 6. Zmiany umowy w zakresie podwykonawcy robót i osób wskazanych w ofercie, będą dokonane pod warunkiem wyrażenia zgody Zamawiającego na taką zmianę oraz spełnieniu warunków określonych w § 11 i 12 umowy. 7. Warunkiem dokonania zmiany, o której mowa w ust. 2 - 6, jest złożenie uzasadnionego wniosku przez stronę inicjującą zmianę lub sporządzenie przez strony stosownego protokołu wraz z opisem zdarzenia lub okoliczności stanowiących podstawę do żądania takiej zmiany. Ciężar udowodnienia okoliczności mających wpływ na zmianę, o której mowa w ust. 2 - 6 spoczywa na stronie inicjującej daną zmianę. </w:t>
      </w:r>
      <w:r w:rsidRPr="00246691">
        <w:rPr>
          <w:rFonts w:eastAsia="Times New Roman" w:cs="Times New Roman"/>
          <w:szCs w:val="24"/>
          <w:lang w:eastAsia="pl-PL"/>
        </w:rPr>
        <w:br/>
      </w:r>
      <w:r w:rsidRPr="00246691">
        <w:rPr>
          <w:rFonts w:eastAsia="Times New Roman" w:cs="Times New Roman"/>
          <w:b/>
          <w:bCs/>
          <w:szCs w:val="24"/>
          <w:lang w:eastAsia="pl-PL"/>
        </w:rPr>
        <w:t xml:space="preserve">IV.6) INFORMACJE ADMINISTRACYJNE </w:t>
      </w:r>
      <w:r w:rsidRPr="00246691">
        <w:rPr>
          <w:rFonts w:eastAsia="Times New Roman" w:cs="Times New Roman"/>
          <w:szCs w:val="24"/>
          <w:lang w:eastAsia="pl-PL"/>
        </w:rPr>
        <w:br/>
      </w:r>
      <w:r w:rsidRPr="00246691">
        <w:rPr>
          <w:rFonts w:eastAsia="Times New Roman" w:cs="Times New Roman"/>
          <w:szCs w:val="24"/>
          <w:lang w:eastAsia="pl-PL"/>
        </w:rPr>
        <w:br/>
      </w:r>
      <w:r w:rsidRPr="00246691">
        <w:rPr>
          <w:rFonts w:eastAsia="Times New Roman" w:cs="Times New Roman"/>
          <w:b/>
          <w:bCs/>
          <w:szCs w:val="24"/>
          <w:lang w:eastAsia="pl-PL"/>
        </w:rPr>
        <w:t xml:space="preserve">IV.6.1) Sposób udostępniania informacji o charakterze poufnym </w:t>
      </w:r>
      <w:r w:rsidRPr="00246691">
        <w:rPr>
          <w:rFonts w:eastAsia="Times New Roman" w:cs="Times New Roman"/>
          <w:i/>
          <w:iCs/>
          <w:szCs w:val="24"/>
          <w:lang w:eastAsia="pl-PL"/>
        </w:rPr>
        <w:t xml:space="preserve">(jeżeli dotyczy): </w:t>
      </w:r>
      <w:r w:rsidRPr="00246691">
        <w:rPr>
          <w:rFonts w:eastAsia="Times New Roman" w:cs="Times New Roman"/>
          <w:szCs w:val="24"/>
          <w:lang w:eastAsia="pl-PL"/>
        </w:rPr>
        <w:br/>
        <w:t xml:space="preserve">nie dotyczy </w:t>
      </w:r>
      <w:r w:rsidRPr="00246691">
        <w:rPr>
          <w:rFonts w:eastAsia="Times New Roman" w:cs="Times New Roman"/>
          <w:szCs w:val="24"/>
          <w:lang w:eastAsia="pl-PL"/>
        </w:rPr>
        <w:br/>
      </w:r>
      <w:r w:rsidRPr="00246691">
        <w:rPr>
          <w:rFonts w:eastAsia="Times New Roman" w:cs="Times New Roman"/>
          <w:b/>
          <w:bCs/>
          <w:szCs w:val="24"/>
          <w:lang w:eastAsia="pl-PL"/>
        </w:rPr>
        <w:t>Środki służące ochronie informacji o charakterze poufnym</w:t>
      </w:r>
      <w:r w:rsidRPr="00246691">
        <w:rPr>
          <w:rFonts w:eastAsia="Times New Roman" w:cs="Times New Roman"/>
          <w:szCs w:val="24"/>
          <w:lang w:eastAsia="pl-PL"/>
        </w:rPr>
        <w:t xml:space="preserve"> </w:t>
      </w:r>
      <w:r w:rsidRPr="00246691">
        <w:rPr>
          <w:rFonts w:eastAsia="Times New Roman" w:cs="Times New Roman"/>
          <w:szCs w:val="24"/>
          <w:lang w:eastAsia="pl-PL"/>
        </w:rPr>
        <w:br/>
        <w:t xml:space="preserve">nie dotyczy </w:t>
      </w:r>
      <w:r w:rsidRPr="00246691">
        <w:rPr>
          <w:rFonts w:eastAsia="Times New Roman" w:cs="Times New Roman"/>
          <w:szCs w:val="24"/>
          <w:lang w:eastAsia="pl-PL"/>
        </w:rPr>
        <w:br/>
      </w:r>
      <w:r w:rsidRPr="00246691">
        <w:rPr>
          <w:rFonts w:eastAsia="Times New Roman" w:cs="Times New Roman"/>
          <w:b/>
          <w:bCs/>
          <w:szCs w:val="24"/>
          <w:lang w:eastAsia="pl-PL"/>
        </w:rPr>
        <w:t xml:space="preserve">IV.6.2) Termin składania ofert lub wniosków o dopuszczenie do udziału w postępowaniu: </w:t>
      </w:r>
      <w:r w:rsidRPr="00246691">
        <w:rPr>
          <w:rFonts w:eastAsia="Times New Roman" w:cs="Times New Roman"/>
          <w:szCs w:val="24"/>
          <w:lang w:eastAsia="pl-PL"/>
        </w:rPr>
        <w:br/>
        <w:t xml:space="preserve">Data: 2018-07-04, godzina: 10:45, </w:t>
      </w:r>
      <w:r w:rsidRPr="00246691">
        <w:rPr>
          <w:rFonts w:eastAsia="Times New Roman" w:cs="Times New Roman"/>
          <w:szCs w:val="24"/>
          <w:lang w:eastAsia="pl-PL"/>
        </w:rPr>
        <w:br/>
        <w:t xml:space="preserve">Skrócenie terminu składania wniosków, ze względu na pilną potrzebę udzielenia zamówienia (przetarg nieograniczony, przetarg ograniczony, negocjacje z ogłoszeniem): </w:t>
      </w:r>
      <w:r w:rsidRPr="00246691">
        <w:rPr>
          <w:rFonts w:eastAsia="Times New Roman" w:cs="Times New Roman"/>
          <w:szCs w:val="24"/>
          <w:lang w:eastAsia="pl-PL"/>
        </w:rPr>
        <w:br/>
        <w:t xml:space="preserve">Nie </w:t>
      </w:r>
      <w:r w:rsidRPr="00246691">
        <w:rPr>
          <w:rFonts w:eastAsia="Times New Roman" w:cs="Times New Roman"/>
          <w:szCs w:val="24"/>
          <w:lang w:eastAsia="pl-PL"/>
        </w:rPr>
        <w:br/>
        <w:t xml:space="preserve">Wskazać powody: </w:t>
      </w:r>
      <w:r w:rsidRPr="00246691">
        <w:rPr>
          <w:rFonts w:eastAsia="Times New Roman" w:cs="Times New Roman"/>
          <w:szCs w:val="24"/>
          <w:lang w:eastAsia="pl-PL"/>
        </w:rPr>
        <w:br/>
      </w:r>
      <w:r w:rsidRPr="00246691">
        <w:rPr>
          <w:rFonts w:eastAsia="Times New Roman" w:cs="Times New Roman"/>
          <w:szCs w:val="24"/>
          <w:lang w:eastAsia="pl-PL"/>
        </w:rPr>
        <w:br/>
        <w:t xml:space="preserve">Język lub języki, w jakich mogą być sporządzane oferty lub wnioski o dopuszczenie do udziału w postępowaniu </w:t>
      </w:r>
      <w:r w:rsidRPr="00246691">
        <w:rPr>
          <w:rFonts w:eastAsia="Times New Roman" w:cs="Times New Roman"/>
          <w:szCs w:val="24"/>
          <w:lang w:eastAsia="pl-PL"/>
        </w:rPr>
        <w:br/>
        <w:t xml:space="preserve">&gt; polski </w:t>
      </w:r>
      <w:r w:rsidRPr="00246691">
        <w:rPr>
          <w:rFonts w:eastAsia="Times New Roman" w:cs="Times New Roman"/>
          <w:szCs w:val="24"/>
          <w:lang w:eastAsia="pl-PL"/>
        </w:rPr>
        <w:br/>
      </w:r>
      <w:r w:rsidRPr="00246691">
        <w:rPr>
          <w:rFonts w:eastAsia="Times New Roman" w:cs="Times New Roman"/>
          <w:b/>
          <w:bCs/>
          <w:szCs w:val="24"/>
          <w:lang w:eastAsia="pl-PL"/>
        </w:rPr>
        <w:t xml:space="preserve">IV.6.3) Termin związania ofertą: </w:t>
      </w:r>
      <w:r w:rsidRPr="00246691">
        <w:rPr>
          <w:rFonts w:eastAsia="Times New Roman" w:cs="Times New Roman"/>
          <w:szCs w:val="24"/>
          <w:lang w:eastAsia="pl-PL"/>
        </w:rPr>
        <w:t xml:space="preserve">do: okres w dniach: 30 (od ostatecznego terminu składania ofert) </w:t>
      </w:r>
      <w:r w:rsidRPr="00246691">
        <w:rPr>
          <w:rFonts w:eastAsia="Times New Roman" w:cs="Times New Roman"/>
          <w:szCs w:val="24"/>
          <w:lang w:eastAsia="pl-PL"/>
        </w:rPr>
        <w:br/>
      </w:r>
      <w:r w:rsidRPr="00246691">
        <w:rPr>
          <w:rFonts w:eastAsia="Times New Roman" w:cs="Times New Roman"/>
          <w:b/>
          <w:bCs/>
          <w:szCs w:val="24"/>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246691">
        <w:rPr>
          <w:rFonts w:eastAsia="Times New Roman" w:cs="Times New Roman"/>
          <w:szCs w:val="24"/>
          <w:lang w:eastAsia="pl-PL"/>
        </w:rPr>
        <w:t xml:space="preserve"> Nie </w:t>
      </w:r>
      <w:r w:rsidRPr="00246691">
        <w:rPr>
          <w:rFonts w:eastAsia="Times New Roman" w:cs="Times New Roman"/>
          <w:szCs w:val="24"/>
          <w:lang w:eastAsia="pl-PL"/>
        </w:rPr>
        <w:br/>
      </w:r>
      <w:r w:rsidRPr="00246691">
        <w:rPr>
          <w:rFonts w:eastAsia="Times New Roman" w:cs="Times New Roman"/>
          <w:b/>
          <w:bCs/>
          <w:szCs w:val="24"/>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246691">
        <w:rPr>
          <w:rFonts w:eastAsia="Times New Roman" w:cs="Times New Roman"/>
          <w:szCs w:val="24"/>
          <w:lang w:eastAsia="pl-PL"/>
        </w:rPr>
        <w:t xml:space="preserve"> Nie </w:t>
      </w:r>
      <w:r w:rsidRPr="00246691">
        <w:rPr>
          <w:rFonts w:eastAsia="Times New Roman" w:cs="Times New Roman"/>
          <w:szCs w:val="24"/>
          <w:lang w:eastAsia="pl-PL"/>
        </w:rPr>
        <w:br/>
      </w:r>
      <w:r w:rsidRPr="00246691">
        <w:rPr>
          <w:rFonts w:eastAsia="Times New Roman" w:cs="Times New Roman"/>
          <w:b/>
          <w:bCs/>
          <w:szCs w:val="24"/>
          <w:lang w:eastAsia="pl-PL"/>
        </w:rPr>
        <w:t>IV.6.6) Informacje dodatkowe:</w:t>
      </w:r>
      <w:r w:rsidRPr="00246691">
        <w:rPr>
          <w:rFonts w:eastAsia="Times New Roman" w:cs="Times New Roman"/>
          <w:szCs w:val="24"/>
          <w:lang w:eastAsia="pl-PL"/>
        </w:rPr>
        <w:t xml:space="preserve"> </w:t>
      </w:r>
      <w:r w:rsidRPr="00246691">
        <w:rPr>
          <w:rFonts w:eastAsia="Times New Roman" w:cs="Times New Roman"/>
          <w:szCs w:val="24"/>
          <w:lang w:eastAsia="pl-PL"/>
        </w:rPr>
        <w:br/>
      </w:r>
    </w:p>
    <w:p w:rsidR="00246691" w:rsidRPr="00246691" w:rsidRDefault="00246691" w:rsidP="00246691">
      <w:pPr>
        <w:spacing w:after="0"/>
        <w:jc w:val="center"/>
        <w:rPr>
          <w:rFonts w:eastAsia="Times New Roman" w:cs="Times New Roman"/>
          <w:szCs w:val="24"/>
          <w:lang w:eastAsia="pl-PL"/>
        </w:rPr>
      </w:pPr>
      <w:r w:rsidRPr="00246691">
        <w:rPr>
          <w:rFonts w:eastAsia="Times New Roman" w:cs="Times New Roman"/>
          <w:szCs w:val="24"/>
          <w:u w:val="single"/>
          <w:lang w:eastAsia="pl-PL"/>
        </w:rPr>
        <w:t>ZAŁĄCZNIK I - INFORMA</w:t>
      </w:r>
      <w:r>
        <w:rPr>
          <w:rFonts w:eastAsia="Times New Roman" w:cs="Times New Roman"/>
          <w:szCs w:val="24"/>
          <w:u w:val="single"/>
          <w:lang w:eastAsia="pl-PL"/>
        </w:rPr>
        <w:t>CJE DOTYCZĄCE OFERT CZĘŚCIOWYCH</w:t>
      </w:r>
    </w:p>
    <w:p w:rsidR="00246691" w:rsidRPr="00246691" w:rsidRDefault="00246691" w:rsidP="00246691">
      <w:pPr>
        <w:spacing w:after="240"/>
        <w:rPr>
          <w:rFonts w:eastAsia="Times New Roman" w:cs="Times New Roman"/>
          <w:szCs w:val="24"/>
          <w:lang w:eastAsia="pl-PL"/>
        </w:rPr>
      </w:pPr>
    </w:p>
    <w:p w:rsidR="00246691" w:rsidRPr="00246691" w:rsidRDefault="00246691" w:rsidP="00246691">
      <w:pPr>
        <w:spacing w:after="240"/>
        <w:rPr>
          <w:rFonts w:eastAsia="Times New Roman" w:cs="Times New Roman"/>
          <w:szCs w:val="24"/>
          <w:lang w:eastAsia="pl-PL"/>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46691" w:rsidRPr="00246691" w:rsidTr="00246691">
        <w:trPr>
          <w:tblCellSpacing w:w="15" w:type="dxa"/>
        </w:trPr>
        <w:tc>
          <w:tcPr>
            <w:tcW w:w="0" w:type="auto"/>
            <w:vAlign w:val="center"/>
            <w:hideMark/>
          </w:tcPr>
          <w:p w:rsidR="00246691" w:rsidRPr="00246691" w:rsidRDefault="00246691" w:rsidP="00246691">
            <w:pPr>
              <w:spacing w:after="240"/>
              <w:rPr>
                <w:rFonts w:eastAsia="Times New Roman" w:cs="Times New Roman"/>
                <w:szCs w:val="24"/>
                <w:lang w:eastAsia="pl-PL"/>
              </w:rPr>
            </w:pPr>
          </w:p>
        </w:tc>
      </w:tr>
    </w:tbl>
    <w:p w:rsidR="00246691" w:rsidRPr="00246691" w:rsidRDefault="00246691" w:rsidP="00246691">
      <w:pPr>
        <w:pBdr>
          <w:top w:val="single" w:sz="6" w:space="1" w:color="auto"/>
        </w:pBdr>
        <w:spacing w:after="0"/>
        <w:jc w:val="center"/>
        <w:rPr>
          <w:rFonts w:ascii="Arial" w:eastAsia="Times New Roman" w:hAnsi="Arial" w:cs="Arial"/>
          <w:vanish/>
          <w:sz w:val="16"/>
          <w:szCs w:val="16"/>
          <w:lang w:eastAsia="pl-PL"/>
        </w:rPr>
      </w:pPr>
      <w:r w:rsidRPr="00246691">
        <w:rPr>
          <w:rFonts w:ascii="Arial" w:eastAsia="Times New Roman" w:hAnsi="Arial" w:cs="Arial"/>
          <w:vanish/>
          <w:sz w:val="16"/>
          <w:szCs w:val="16"/>
          <w:lang w:eastAsia="pl-PL"/>
        </w:rPr>
        <w:t>Dół formularza</w:t>
      </w:r>
    </w:p>
    <w:p w:rsidR="00246691" w:rsidRPr="00246691" w:rsidRDefault="00246691" w:rsidP="00246691">
      <w:pPr>
        <w:pBdr>
          <w:bottom w:val="single" w:sz="6" w:space="1" w:color="auto"/>
        </w:pBdr>
        <w:spacing w:after="0"/>
        <w:jc w:val="center"/>
        <w:rPr>
          <w:rFonts w:ascii="Arial" w:eastAsia="Times New Roman" w:hAnsi="Arial" w:cs="Arial"/>
          <w:vanish/>
          <w:sz w:val="16"/>
          <w:szCs w:val="16"/>
          <w:lang w:eastAsia="pl-PL"/>
        </w:rPr>
      </w:pPr>
      <w:r w:rsidRPr="00246691">
        <w:rPr>
          <w:rFonts w:ascii="Arial" w:eastAsia="Times New Roman" w:hAnsi="Arial" w:cs="Arial"/>
          <w:vanish/>
          <w:sz w:val="16"/>
          <w:szCs w:val="16"/>
          <w:lang w:eastAsia="pl-PL"/>
        </w:rPr>
        <w:t>Początek formularza</w:t>
      </w:r>
    </w:p>
    <w:p w:rsidR="00246691" w:rsidRPr="00246691" w:rsidRDefault="00246691" w:rsidP="00246691">
      <w:pPr>
        <w:pBdr>
          <w:top w:val="single" w:sz="6" w:space="1" w:color="auto"/>
        </w:pBdr>
        <w:spacing w:after="0"/>
        <w:jc w:val="center"/>
        <w:rPr>
          <w:rFonts w:ascii="Arial" w:eastAsia="Times New Roman" w:hAnsi="Arial" w:cs="Arial"/>
          <w:vanish/>
          <w:sz w:val="16"/>
          <w:szCs w:val="16"/>
          <w:lang w:eastAsia="pl-PL"/>
        </w:rPr>
      </w:pPr>
      <w:r w:rsidRPr="00246691">
        <w:rPr>
          <w:rFonts w:ascii="Arial" w:eastAsia="Times New Roman" w:hAnsi="Arial" w:cs="Arial"/>
          <w:vanish/>
          <w:sz w:val="16"/>
          <w:szCs w:val="16"/>
          <w:lang w:eastAsia="pl-PL"/>
        </w:rPr>
        <w:t>Dół formularza</w:t>
      </w:r>
    </w:p>
    <w:p w:rsidR="000A054D" w:rsidRPr="00246691" w:rsidRDefault="000B4C24" w:rsidP="00246691"/>
    <w:sectPr w:rsidR="000A054D" w:rsidRPr="002466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54D"/>
    <w:rsid w:val="000B4C24"/>
    <w:rsid w:val="00246691"/>
    <w:rsid w:val="0039254D"/>
    <w:rsid w:val="006527CC"/>
    <w:rsid w:val="006529F4"/>
    <w:rsid w:val="00871CB8"/>
    <w:rsid w:val="00DB02A2"/>
    <w:rsid w:val="00DB125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128900-867B-4767-B39F-CAC1A0766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1875187">
      <w:bodyDiv w:val="1"/>
      <w:marLeft w:val="0"/>
      <w:marRight w:val="0"/>
      <w:marTop w:val="0"/>
      <w:marBottom w:val="0"/>
      <w:divBdr>
        <w:top w:val="none" w:sz="0" w:space="0" w:color="auto"/>
        <w:left w:val="none" w:sz="0" w:space="0" w:color="auto"/>
        <w:bottom w:val="none" w:sz="0" w:space="0" w:color="auto"/>
        <w:right w:val="none" w:sz="0" w:space="0" w:color="auto"/>
      </w:divBdr>
      <w:divsChild>
        <w:div w:id="1221288675">
          <w:marLeft w:val="0"/>
          <w:marRight w:val="0"/>
          <w:marTop w:val="0"/>
          <w:marBottom w:val="0"/>
          <w:divBdr>
            <w:top w:val="none" w:sz="0" w:space="0" w:color="auto"/>
            <w:left w:val="none" w:sz="0" w:space="0" w:color="auto"/>
            <w:bottom w:val="none" w:sz="0" w:space="0" w:color="auto"/>
            <w:right w:val="none" w:sz="0" w:space="0" w:color="auto"/>
          </w:divBdr>
        </w:div>
        <w:div w:id="1280994562">
          <w:marLeft w:val="0"/>
          <w:marRight w:val="0"/>
          <w:marTop w:val="0"/>
          <w:marBottom w:val="0"/>
          <w:divBdr>
            <w:top w:val="none" w:sz="0" w:space="0" w:color="auto"/>
            <w:left w:val="none" w:sz="0" w:space="0" w:color="auto"/>
            <w:bottom w:val="none" w:sz="0" w:space="0" w:color="auto"/>
            <w:right w:val="none" w:sz="0" w:space="0" w:color="auto"/>
          </w:divBdr>
        </w:div>
        <w:div w:id="742071956">
          <w:marLeft w:val="0"/>
          <w:marRight w:val="0"/>
          <w:marTop w:val="0"/>
          <w:marBottom w:val="0"/>
          <w:divBdr>
            <w:top w:val="none" w:sz="0" w:space="0" w:color="auto"/>
            <w:left w:val="none" w:sz="0" w:space="0" w:color="auto"/>
            <w:bottom w:val="none" w:sz="0" w:space="0" w:color="auto"/>
            <w:right w:val="none" w:sz="0" w:space="0" w:color="auto"/>
          </w:divBdr>
          <w:divsChild>
            <w:div w:id="197858370">
              <w:marLeft w:val="0"/>
              <w:marRight w:val="0"/>
              <w:marTop w:val="0"/>
              <w:marBottom w:val="0"/>
              <w:divBdr>
                <w:top w:val="none" w:sz="0" w:space="0" w:color="auto"/>
                <w:left w:val="none" w:sz="0" w:space="0" w:color="auto"/>
                <w:bottom w:val="none" w:sz="0" w:space="0" w:color="auto"/>
                <w:right w:val="none" w:sz="0" w:space="0" w:color="auto"/>
              </w:divBdr>
            </w:div>
          </w:divsChild>
        </w:div>
        <w:div w:id="1249192782">
          <w:marLeft w:val="0"/>
          <w:marRight w:val="0"/>
          <w:marTop w:val="0"/>
          <w:marBottom w:val="0"/>
          <w:divBdr>
            <w:top w:val="none" w:sz="0" w:space="0" w:color="auto"/>
            <w:left w:val="none" w:sz="0" w:space="0" w:color="auto"/>
            <w:bottom w:val="none" w:sz="0" w:space="0" w:color="auto"/>
            <w:right w:val="none" w:sz="0" w:space="0" w:color="auto"/>
          </w:divBdr>
          <w:divsChild>
            <w:div w:id="935210012">
              <w:marLeft w:val="0"/>
              <w:marRight w:val="0"/>
              <w:marTop w:val="0"/>
              <w:marBottom w:val="0"/>
              <w:divBdr>
                <w:top w:val="none" w:sz="0" w:space="0" w:color="auto"/>
                <w:left w:val="none" w:sz="0" w:space="0" w:color="auto"/>
                <w:bottom w:val="none" w:sz="0" w:space="0" w:color="auto"/>
                <w:right w:val="none" w:sz="0" w:space="0" w:color="auto"/>
              </w:divBdr>
            </w:div>
          </w:divsChild>
        </w:div>
        <w:div w:id="1607926581">
          <w:marLeft w:val="0"/>
          <w:marRight w:val="0"/>
          <w:marTop w:val="0"/>
          <w:marBottom w:val="0"/>
          <w:divBdr>
            <w:top w:val="none" w:sz="0" w:space="0" w:color="auto"/>
            <w:left w:val="none" w:sz="0" w:space="0" w:color="auto"/>
            <w:bottom w:val="none" w:sz="0" w:space="0" w:color="auto"/>
            <w:right w:val="none" w:sz="0" w:space="0" w:color="auto"/>
          </w:divBdr>
          <w:divsChild>
            <w:div w:id="1704360139">
              <w:marLeft w:val="0"/>
              <w:marRight w:val="0"/>
              <w:marTop w:val="0"/>
              <w:marBottom w:val="0"/>
              <w:divBdr>
                <w:top w:val="none" w:sz="0" w:space="0" w:color="auto"/>
                <w:left w:val="none" w:sz="0" w:space="0" w:color="auto"/>
                <w:bottom w:val="none" w:sz="0" w:space="0" w:color="auto"/>
                <w:right w:val="none" w:sz="0" w:space="0" w:color="auto"/>
              </w:divBdr>
            </w:div>
            <w:div w:id="983394836">
              <w:marLeft w:val="0"/>
              <w:marRight w:val="0"/>
              <w:marTop w:val="0"/>
              <w:marBottom w:val="0"/>
              <w:divBdr>
                <w:top w:val="none" w:sz="0" w:space="0" w:color="auto"/>
                <w:left w:val="none" w:sz="0" w:space="0" w:color="auto"/>
                <w:bottom w:val="none" w:sz="0" w:space="0" w:color="auto"/>
                <w:right w:val="none" w:sz="0" w:space="0" w:color="auto"/>
              </w:divBdr>
            </w:div>
            <w:div w:id="633408158">
              <w:marLeft w:val="0"/>
              <w:marRight w:val="0"/>
              <w:marTop w:val="0"/>
              <w:marBottom w:val="0"/>
              <w:divBdr>
                <w:top w:val="none" w:sz="0" w:space="0" w:color="auto"/>
                <w:left w:val="none" w:sz="0" w:space="0" w:color="auto"/>
                <w:bottom w:val="none" w:sz="0" w:space="0" w:color="auto"/>
                <w:right w:val="none" w:sz="0" w:space="0" w:color="auto"/>
              </w:divBdr>
            </w:div>
            <w:div w:id="1401707332">
              <w:marLeft w:val="0"/>
              <w:marRight w:val="0"/>
              <w:marTop w:val="0"/>
              <w:marBottom w:val="0"/>
              <w:divBdr>
                <w:top w:val="none" w:sz="0" w:space="0" w:color="auto"/>
                <w:left w:val="none" w:sz="0" w:space="0" w:color="auto"/>
                <w:bottom w:val="none" w:sz="0" w:space="0" w:color="auto"/>
                <w:right w:val="none" w:sz="0" w:space="0" w:color="auto"/>
              </w:divBdr>
            </w:div>
          </w:divsChild>
        </w:div>
        <w:div w:id="436218778">
          <w:marLeft w:val="0"/>
          <w:marRight w:val="0"/>
          <w:marTop w:val="0"/>
          <w:marBottom w:val="0"/>
          <w:divBdr>
            <w:top w:val="none" w:sz="0" w:space="0" w:color="auto"/>
            <w:left w:val="none" w:sz="0" w:space="0" w:color="auto"/>
            <w:bottom w:val="none" w:sz="0" w:space="0" w:color="auto"/>
            <w:right w:val="none" w:sz="0" w:space="0" w:color="auto"/>
          </w:divBdr>
          <w:divsChild>
            <w:div w:id="248082919">
              <w:marLeft w:val="0"/>
              <w:marRight w:val="0"/>
              <w:marTop w:val="0"/>
              <w:marBottom w:val="0"/>
              <w:divBdr>
                <w:top w:val="none" w:sz="0" w:space="0" w:color="auto"/>
                <w:left w:val="none" w:sz="0" w:space="0" w:color="auto"/>
                <w:bottom w:val="none" w:sz="0" w:space="0" w:color="auto"/>
                <w:right w:val="none" w:sz="0" w:space="0" w:color="auto"/>
              </w:divBdr>
            </w:div>
            <w:div w:id="1572302539">
              <w:marLeft w:val="0"/>
              <w:marRight w:val="0"/>
              <w:marTop w:val="0"/>
              <w:marBottom w:val="0"/>
              <w:divBdr>
                <w:top w:val="none" w:sz="0" w:space="0" w:color="auto"/>
                <w:left w:val="none" w:sz="0" w:space="0" w:color="auto"/>
                <w:bottom w:val="none" w:sz="0" w:space="0" w:color="auto"/>
                <w:right w:val="none" w:sz="0" w:space="0" w:color="auto"/>
              </w:divBdr>
            </w:div>
            <w:div w:id="59601135">
              <w:marLeft w:val="0"/>
              <w:marRight w:val="0"/>
              <w:marTop w:val="0"/>
              <w:marBottom w:val="0"/>
              <w:divBdr>
                <w:top w:val="none" w:sz="0" w:space="0" w:color="auto"/>
                <w:left w:val="none" w:sz="0" w:space="0" w:color="auto"/>
                <w:bottom w:val="none" w:sz="0" w:space="0" w:color="auto"/>
                <w:right w:val="none" w:sz="0" w:space="0" w:color="auto"/>
              </w:divBdr>
            </w:div>
            <w:div w:id="729887356">
              <w:marLeft w:val="0"/>
              <w:marRight w:val="0"/>
              <w:marTop w:val="0"/>
              <w:marBottom w:val="0"/>
              <w:divBdr>
                <w:top w:val="none" w:sz="0" w:space="0" w:color="auto"/>
                <w:left w:val="none" w:sz="0" w:space="0" w:color="auto"/>
                <w:bottom w:val="none" w:sz="0" w:space="0" w:color="auto"/>
                <w:right w:val="none" w:sz="0" w:space="0" w:color="auto"/>
              </w:divBdr>
            </w:div>
            <w:div w:id="1145313768">
              <w:marLeft w:val="0"/>
              <w:marRight w:val="0"/>
              <w:marTop w:val="0"/>
              <w:marBottom w:val="0"/>
              <w:divBdr>
                <w:top w:val="none" w:sz="0" w:space="0" w:color="auto"/>
                <w:left w:val="none" w:sz="0" w:space="0" w:color="auto"/>
                <w:bottom w:val="none" w:sz="0" w:space="0" w:color="auto"/>
                <w:right w:val="none" w:sz="0" w:space="0" w:color="auto"/>
              </w:divBdr>
            </w:div>
            <w:div w:id="1725834381">
              <w:marLeft w:val="0"/>
              <w:marRight w:val="0"/>
              <w:marTop w:val="0"/>
              <w:marBottom w:val="0"/>
              <w:divBdr>
                <w:top w:val="none" w:sz="0" w:space="0" w:color="auto"/>
                <w:left w:val="none" w:sz="0" w:space="0" w:color="auto"/>
                <w:bottom w:val="none" w:sz="0" w:space="0" w:color="auto"/>
                <w:right w:val="none" w:sz="0" w:space="0" w:color="auto"/>
              </w:divBdr>
            </w:div>
            <w:div w:id="1363431777">
              <w:marLeft w:val="0"/>
              <w:marRight w:val="0"/>
              <w:marTop w:val="0"/>
              <w:marBottom w:val="0"/>
              <w:divBdr>
                <w:top w:val="none" w:sz="0" w:space="0" w:color="auto"/>
                <w:left w:val="none" w:sz="0" w:space="0" w:color="auto"/>
                <w:bottom w:val="none" w:sz="0" w:space="0" w:color="auto"/>
                <w:right w:val="none" w:sz="0" w:space="0" w:color="auto"/>
              </w:divBdr>
            </w:div>
          </w:divsChild>
        </w:div>
        <w:div w:id="718896489">
          <w:marLeft w:val="0"/>
          <w:marRight w:val="0"/>
          <w:marTop w:val="0"/>
          <w:marBottom w:val="0"/>
          <w:divBdr>
            <w:top w:val="none" w:sz="0" w:space="0" w:color="auto"/>
            <w:left w:val="none" w:sz="0" w:space="0" w:color="auto"/>
            <w:bottom w:val="none" w:sz="0" w:space="0" w:color="auto"/>
            <w:right w:val="none" w:sz="0" w:space="0" w:color="auto"/>
          </w:divBdr>
          <w:divsChild>
            <w:div w:id="1401057605">
              <w:marLeft w:val="0"/>
              <w:marRight w:val="0"/>
              <w:marTop w:val="0"/>
              <w:marBottom w:val="0"/>
              <w:divBdr>
                <w:top w:val="none" w:sz="0" w:space="0" w:color="auto"/>
                <w:left w:val="none" w:sz="0" w:space="0" w:color="auto"/>
                <w:bottom w:val="none" w:sz="0" w:space="0" w:color="auto"/>
                <w:right w:val="none" w:sz="0" w:space="0" w:color="auto"/>
              </w:divBdr>
            </w:div>
            <w:div w:id="1035228395">
              <w:marLeft w:val="0"/>
              <w:marRight w:val="0"/>
              <w:marTop w:val="0"/>
              <w:marBottom w:val="0"/>
              <w:divBdr>
                <w:top w:val="none" w:sz="0" w:space="0" w:color="auto"/>
                <w:left w:val="none" w:sz="0" w:space="0" w:color="auto"/>
                <w:bottom w:val="none" w:sz="0" w:space="0" w:color="auto"/>
                <w:right w:val="none" w:sz="0" w:space="0" w:color="auto"/>
              </w:divBdr>
            </w:div>
          </w:divsChild>
        </w:div>
        <w:div w:id="1636717369">
          <w:marLeft w:val="0"/>
          <w:marRight w:val="0"/>
          <w:marTop w:val="0"/>
          <w:marBottom w:val="0"/>
          <w:divBdr>
            <w:top w:val="none" w:sz="0" w:space="0" w:color="auto"/>
            <w:left w:val="none" w:sz="0" w:space="0" w:color="auto"/>
            <w:bottom w:val="none" w:sz="0" w:space="0" w:color="auto"/>
            <w:right w:val="none" w:sz="0" w:space="0" w:color="auto"/>
          </w:divBdr>
          <w:divsChild>
            <w:div w:id="1375350225">
              <w:marLeft w:val="0"/>
              <w:marRight w:val="0"/>
              <w:marTop w:val="0"/>
              <w:marBottom w:val="0"/>
              <w:divBdr>
                <w:top w:val="none" w:sz="0" w:space="0" w:color="auto"/>
                <w:left w:val="none" w:sz="0" w:space="0" w:color="auto"/>
                <w:bottom w:val="none" w:sz="0" w:space="0" w:color="auto"/>
                <w:right w:val="none" w:sz="0" w:space="0" w:color="auto"/>
              </w:divBdr>
            </w:div>
            <w:div w:id="1106847354">
              <w:marLeft w:val="0"/>
              <w:marRight w:val="0"/>
              <w:marTop w:val="0"/>
              <w:marBottom w:val="0"/>
              <w:divBdr>
                <w:top w:val="none" w:sz="0" w:space="0" w:color="auto"/>
                <w:left w:val="none" w:sz="0" w:space="0" w:color="auto"/>
                <w:bottom w:val="none" w:sz="0" w:space="0" w:color="auto"/>
                <w:right w:val="none" w:sz="0" w:space="0" w:color="auto"/>
              </w:divBdr>
            </w:div>
            <w:div w:id="850677849">
              <w:marLeft w:val="0"/>
              <w:marRight w:val="0"/>
              <w:marTop w:val="0"/>
              <w:marBottom w:val="0"/>
              <w:divBdr>
                <w:top w:val="none" w:sz="0" w:space="0" w:color="auto"/>
                <w:left w:val="none" w:sz="0" w:space="0" w:color="auto"/>
                <w:bottom w:val="none" w:sz="0" w:space="0" w:color="auto"/>
                <w:right w:val="none" w:sz="0" w:space="0" w:color="auto"/>
              </w:divBdr>
            </w:div>
            <w:div w:id="420763880">
              <w:marLeft w:val="0"/>
              <w:marRight w:val="0"/>
              <w:marTop w:val="0"/>
              <w:marBottom w:val="0"/>
              <w:divBdr>
                <w:top w:val="none" w:sz="0" w:space="0" w:color="auto"/>
                <w:left w:val="none" w:sz="0" w:space="0" w:color="auto"/>
                <w:bottom w:val="none" w:sz="0" w:space="0" w:color="auto"/>
                <w:right w:val="none" w:sz="0" w:space="0" w:color="auto"/>
              </w:divBdr>
            </w:div>
            <w:div w:id="1451705128">
              <w:marLeft w:val="0"/>
              <w:marRight w:val="0"/>
              <w:marTop w:val="0"/>
              <w:marBottom w:val="0"/>
              <w:divBdr>
                <w:top w:val="none" w:sz="0" w:space="0" w:color="auto"/>
                <w:left w:val="none" w:sz="0" w:space="0" w:color="auto"/>
                <w:bottom w:val="none" w:sz="0" w:space="0" w:color="auto"/>
                <w:right w:val="none" w:sz="0" w:space="0" w:color="auto"/>
              </w:divBdr>
            </w:div>
            <w:div w:id="1840845234">
              <w:marLeft w:val="0"/>
              <w:marRight w:val="0"/>
              <w:marTop w:val="0"/>
              <w:marBottom w:val="0"/>
              <w:divBdr>
                <w:top w:val="none" w:sz="0" w:space="0" w:color="auto"/>
                <w:left w:val="none" w:sz="0" w:space="0" w:color="auto"/>
                <w:bottom w:val="none" w:sz="0" w:space="0" w:color="auto"/>
                <w:right w:val="none" w:sz="0" w:space="0" w:color="auto"/>
              </w:divBdr>
            </w:div>
            <w:div w:id="1975521554">
              <w:marLeft w:val="0"/>
              <w:marRight w:val="0"/>
              <w:marTop w:val="0"/>
              <w:marBottom w:val="0"/>
              <w:divBdr>
                <w:top w:val="none" w:sz="0" w:space="0" w:color="auto"/>
                <w:left w:val="none" w:sz="0" w:space="0" w:color="auto"/>
                <w:bottom w:val="none" w:sz="0" w:space="0" w:color="auto"/>
                <w:right w:val="none" w:sz="0" w:space="0" w:color="auto"/>
              </w:divBdr>
            </w:div>
          </w:divsChild>
        </w:div>
        <w:div w:id="1589459710">
          <w:marLeft w:val="0"/>
          <w:marRight w:val="0"/>
          <w:marTop w:val="0"/>
          <w:marBottom w:val="0"/>
          <w:divBdr>
            <w:top w:val="none" w:sz="0" w:space="0" w:color="auto"/>
            <w:left w:val="none" w:sz="0" w:space="0" w:color="auto"/>
            <w:bottom w:val="none" w:sz="0" w:space="0" w:color="auto"/>
            <w:right w:val="none" w:sz="0" w:space="0" w:color="auto"/>
          </w:divBdr>
          <w:divsChild>
            <w:div w:id="1413819402">
              <w:marLeft w:val="0"/>
              <w:marRight w:val="0"/>
              <w:marTop w:val="0"/>
              <w:marBottom w:val="0"/>
              <w:divBdr>
                <w:top w:val="none" w:sz="0" w:space="0" w:color="auto"/>
                <w:left w:val="none" w:sz="0" w:space="0" w:color="auto"/>
                <w:bottom w:val="none" w:sz="0" w:space="0" w:color="auto"/>
                <w:right w:val="none" w:sz="0" w:space="0" w:color="auto"/>
              </w:divBdr>
            </w:div>
            <w:div w:id="282658643">
              <w:marLeft w:val="0"/>
              <w:marRight w:val="0"/>
              <w:marTop w:val="0"/>
              <w:marBottom w:val="0"/>
              <w:divBdr>
                <w:top w:val="none" w:sz="0" w:space="0" w:color="auto"/>
                <w:left w:val="none" w:sz="0" w:space="0" w:color="auto"/>
                <w:bottom w:val="none" w:sz="0" w:space="0" w:color="auto"/>
                <w:right w:val="none" w:sz="0" w:space="0" w:color="auto"/>
              </w:divBdr>
            </w:div>
            <w:div w:id="176387161">
              <w:marLeft w:val="0"/>
              <w:marRight w:val="0"/>
              <w:marTop w:val="0"/>
              <w:marBottom w:val="0"/>
              <w:divBdr>
                <w:top w:val="none" w:sz="0" w:space="0" w:color="auto"/>
                <w:left w:val="none" w:sz="0" w:space="0" w:color="auto"/>
                <w:bottom w:val="none" w:sz="0" w:space="0" w:color="auto"/>
                <w:right w:val="none" w:sz="0" w:space="0" w:color="auto"/>
              </w:divBdr>
            </w:div>
            <w:div w:id="867255762">
              <w:marLeft w:val="0"/>
              <w:marRight w:val="0"/>
              <w:marTop w:val="0"/>
              <w:marBottom w:val="0"/>
              <w:divBdr>
                <w:top w:val="none" w:sz="0" w:space="0" w:color="auto"/>
                <w:left w:val="none" w:sz="0" w:space="0" w:color="auto"/>
                <w:bottom w:val="none" w:sz="0" w:space="0" w:color="auto"/>
                <w:right w:val="none" w:sz="0" w:space="0" w:color="auto"/>
              </w:divBdr>
            </w:div>
            <w:div w:id="796067033">
              <w:marLeft w:val="0"/>
              <w:marRight w:val="0"/>
              <w:marTop w:val="0"/>
              <w:marBottom w:val="0"/>
              <w:divBdr>
                <w:top w:val="none" w:sz="0" w:space="0" w:color="auto"/>
                <w:left w:val="none" w:sz="0" w:space="0" w:color="auto"/>
                <w:bottom w:val="none" w:sz="0" w:space="0" w:color="auto"/>
                <w:right w:val="none" w:sz="0" w:space="0" w:color="auto"/>
              </w:divBdr>
            </w:div>
            <w:div w:id="199438898">
              <w:marLeft w:val="0"/>
              <w:marRight w:val="0"/>
              <w:marTop w:val="0"/>
              <w:marBottom w:val="0"/>
              <w:divBdr>
                <w:top w:val="none" w:sz="0" w:space="0" w:color="auto"/>
                <w:left w:val="none" w:sz="0" w:space="0" w:color="auto"/>
                <w:bottom w:val="none" w:sz="0" w:space="0" w:color="auto"/>
                <w:right w:val="none" w:sz="0" w:space="0" w:color="auto"/>
              </w:divBdr>
            </w:div>
            <w:div w:id="944188308">
              <w:marLeft w:val="0"/>
              <w:marRight w:val="0"/>
              <w:marTop w:val="0"/>
              <w:marBottom w:val="0"/>
              <w:divBdr>
                <w:top w:val="none" w:sz="0" w:space="0" w:color="auto"/>
                <w:left w:val="none" w:sz="0" w:space="0" w:color="auto"/>
                <w:bottom w:val="none" w:sz="0" w:space="0" w:color="auto"/>
                <w:right w:val="none" w:sz="0" w:space="0" w:color="auto"/>
              </w:divBdr>
            </w:div>
            <w:div w:id="11650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166820">
      <w:bodyDiv w:val="1"/>
      <w:marLeft w:val="0"/>
      <w:marRight w:val="0"/>
      <w:marTop w:val="0"/>
      <w:marBottom w:val="0"/>
      <w:divBdr>
        <w:top w:val="none" w:sz="0" w:space="0" w:color="auto"/>
        <w:left w:val="none" w:sz="0" w:space="0" w:color="auto"/>
        <w:bottom w:val="none" w:sz="0" w:space="0" w:color="auto"/>
        <w:right w:val="none" w:sz="0" w:space="0" w:color="auto"/>
      </w:divBdr>
      <w:divsChild>
        <w:div w:id="614753830">
          <w:marLeft w:val="0"/>
          <w:marRight w:val="0"/>
          <w:marTop w:val="0"/>
          <w:marBottom w:val="0"/>
          <w:divBdr>
            <w:top w:val="none" w:sz="0" w:space="0" w:color="auto"/>
            <w:left w:val="none" w:sz="0" w:space="0" w:color="auto"/>
            <w:bottom w:val="none" w:sz="0" w:space="0" w:color="auto"/>
            <w:right w:val="none" w:sz="0" w:space="0" w:color="auto"/>
          </w:divBdr>
          <w:divsChild>
            <w:div w:id="1859078263">
              <w:marLeft w:val="0"/>
              <w:marRight w:val="0"/>
              <w:marTop w:val="0"/>
              <w:marBottom w:val="0"/>
              <w:divBdr>
                <w:top w:val="none" w:sz="0" w:space="0" w:color="auto"/>
                <w:left w:val="none" w:sz="0" w:space="0" w:color="auto"/>
                <w:bottom w:val="none" w:sz="0" w:space="0" w:color="auto"/>
                <w:right w:val="none" w:sz="0" w:space="0" w:color="auto"/>
              </w:divBdr>
              <w:divsChild>
                <w:div w:id="305009627">
                  <w:marLeft w:val="0"/>
                  <w:marRight w:val="0"/>
                  <w:marTop w:val="0"/>
                  <w:marBottom w:val="0"/>
                  <w:divBdr>
                    <w:top w:val="none" w:sz="0" w:space="0" w:color="auto"/>
                    <w:left w:val="none" w:sz="0" w:space="0" w:color="auto"/>
                    <w:bottom w:val="none" w:sz="0" w:space="0" w:color="auto"/>
                    <w:right w:val="none" w:sz="0" w:space="0" w:color="auto"/>
                  </w:divBdr>
                </w:div>
                <w:div w:id="1463961878">
                  <w:marLeft w:val="0"/>
                  <w:marRight w:val="0"/>
                  <w:marTop w:val="0"/>
                  <w:marBottom w:val="0"/>
                  <w:divBdr>
                    <w:top w:val="none" w:sz="0" w:space="0" w:color="auto"/>
                    <w:left w:val="none" w:sz="0" w:space="0" w:color="auto"/>
                    <w:bottom w:val="none" w:sz="0" w:space="0" w:color="auto"/>
                    <w:right w:val="none" w:sz="0" w:space="0" w:color="auto"/>
                  </w:divBdr>
                </w:div>
                <w:div w:id="1543321329">
                  <w:marLeft w:val="0"/>
                  <w:marRight w:val="0"/>
                  <w:marTop w:val="0"/>
                  <w:marBottom w:val="0"/>
                  <w:divBdr>
                    <w:top w:val="none" w:sz="0" w:space="0" w:color="auto"/>
                    <w:left w:val="none" w:sz="0" w:space="0" w:color="auto"/>
                    <w:bottom w:val="none" w:sz="0" w:space="0" w:color="auto"/>
                    <w:right w:val="none" w:sz="0" w:space="0" w:color="auto"/>
                  </w:divBdr>
                  <w:divsChild>
                    <w:div w:id="1678117694">
                      <w:marLeft w:val="0"/>
                      <w:marRight w:val="0"/>
                      <w:marTop w:val="0"/>
                      <w:marBottom w:val="0"/>
                      <w:divBdr>
                        <w:top w:val="none" w:sz="0" w:space="0" w:color="auto"/>
                        <w:left w:val="none" w:sz="0" w:space="0" w:color="auto"/>
                        <w:bottom w:val="none" w:sz="0" w:space="0" w:color="auto"/>
                        <w:right w:val="none" w:sz="0" w:space="0" w:color="auto"/>
                      </w:divBdr>
                    </w:div>
                  </w:divsChild>
                </w:div>
                <w:div w:id="300574827">
                  <w:marLeft w:val="0"/>
                  <w:marRight w:val="0"/>
                  <w:marTop w:val="0"/>
                  <w:marBottom w:val="0"/>
                  <w:divBdr>
                    <w:top w:val="none" w:sz="0" w:space="0" w:color="auto"/>
                    <w:left w:val="none" w:sz="0" w:space="0" w:color="auto"/>
                    <w:bottom w:val="none" w:sz="0" w:space="0" w:color="auto"/>
                    <w:right w:val="none" w:sz="0" w:space="0" w:color="auto"/>
                  </w:divBdr>
                  <w:divsChild>
                    <w:div w:id="1228803607">
                      <w:marLeft w:val="0"/>
                      <w:marRight w:val="0"/>
                      <w:marTop w:val="0"/>
                      <w:marBottom w:val="0"/>
                      <w:divBdr>
                        <w:top w:val="none" w:sz="0" w:space="0" w:color="auto"/>
                        <w:left w:val="none" w:sz="0" w:space="0" w:color="auto"/>
                        <w:bottom w:val="none" w:sz="0" w:space="0" w:color="auto"/>
                        <w:right w:val="none" w:sz="0" w:space="0" w:color="auto"/>
                      </w:divBdr>
                    </w:div>
                  </w:divsChild>
                </w:div>
                <w:div w:id="1794783627">
                  <w:marLeft w:val="0"/>
                  <w:marRight w:val="0"/>
                  <w:marTop w:val="0"/>
                  <w:marBottom w:val="0"/>
                  <w:divBdr>
                    <w:top w:val="none" w:sz="0" w:space="0" w:color="auto"/>
                    <w:left w:val="none" w:sz="0" w:space="0" w:color="auto"/>
                    <w:bottom w:val="none" w:sz="0" w:space="0" w:color="auto"/>
                    <w:right w:val="none" w:sz="0" w:space="0" w:color="auto"/>
                  </w:divBdr>
                  <w:divsChild>
                    <w:div w:id="2006123227">
                      <w:marLeft w:val="0"/>
                      <w:marRight w:val="0"/>
                      <w:marTop w:val="0"/>
                      <w:marBottom w:val="0"/>
                      <w:divBdr>
                        <w:top w:val="none" w:sz="0" w:space="0" w:color="auto"/>
                        <w:left w:val="none" w:sz="0" w:space="0" w:color="auto"/>
                        <w:bottom w:val="none" w:sz="0" w:space="0" w:color="auto"/>
                        <w:right w:val="none" w:sz="0" w:space="0" w:color="auto"/>
                      </w:divBdr>
                    </w:div>
                    <w:div w:id="268778768">
                      <w:marLeft w:val="0"/>
                      <w:marRight w:val="0"/>
                      <w:marTop w:val="0"/>
                      <w:marBottom w:val="0"/>
                      <w:divBdr>
                        <w:top w:val="none" w:sz="0" w:space="0" w:color="auto"/>
                        <w:left w:val="none" w:sz="0" w:space="0" w:color="auto"/>
                        <w:bottom w:val="none" w:sz="0" w:space="0" w:color="auto"/>
                        <w:right w:val="none" w:sz="0" w:space="0" w:color="auto"/>
                      </w:divBdr>
                    </w:div>
                    <w:div w:id="686366300">
                      <w:marLeft w:val="0"/>
                      <w:marRight w:val="0"/>
                      <w:marTop w:val="0"/>
                      <w:marBottom w:val="0"/>
                      <w:divBdr>
                        <w:top w:val="none" w:sz="0" w:space="0" w:color="auto"/>
                        <w:left w:val="none" w:sz="0" w:space="0" w:color="auto"/>
                        <w:bottom w:val="none" w:sz="0" w:space="0" w:color="auto"/>
                        <w:right w:val="none" w:sz="0" w:space="0" w:color="auto"/>
                      </w:divBdr>
                    </w:div>
                    <w:div w:id="1333684975">
                      <w:marLeft w:val="0"/>
                      <w:marRight w:val="0"/>
                      <w:marTop w:val="0"/>
                      <w:marBottom w:val="0"/>
                      <w:divBdr>
                        <w:top w:val="none" w:sz="0" w:space="0" w:color="auto"/>
                        <w:left w:val="none" w:sz="0" w:space="0" w:color="auto"/>
                        <w:bottom w:val="none" w:sz="0" w:space="0" w:color="auto"/>
                        <w:right w:val="none" w:sz="0" w:space="0" w:color="auto"/>
                      </w:divBdr>
                    </w:div>
                  </w:divsChild>
                </w:div>
                <w:div w:id="1229148346">
                  <w:marLeft w:val="0"/>
                  <w:marRight w:val="0"/>
                  <w:marTop w:val="0"/>
                  <w:marBottom w:val="0"/>
                  <w:divBdr>
                    <w:top w:val="none" w:sz="0" w:space="0" w:color="auto"/>
                    <w:left w:val="none" w:sz="0" w:space="0" w:color="auto"/>
                    <w:bottom w:val="none" w:sz="0" w:space="0" w:color="auto"/>
                    <w:right w:val="none" w:sz="0" w:space="0" w:color="auto"/>
                  </w:divBdr>
                  <w:divsChild>
                    <w:div w:id="762460168">
                      <w:marLeft w:val="0"/>
                      <w:marRight w:val="0"/>
                      <w:marTop w:val="0"/>
                      <w:marBottom w:val="0"/>
                      <w:divBdr>
                        <w:top w:val="none" w:sz="0" w:space="0" w:color="auto"/>
                        <w:left w:val="none" w:sz="0" w:space="0" w:color="auto"/>
                        <w:bottom w:val="none" w:sz="0" w:space="0" w:color="auto"/>
                        <w:right w:val="none" w:sz="0" w:space="0" w:color="auto"/>
                      </w:divBdr>
                    </w:div>
                    <w:div w:id="444010230">
                      <w:marLeft w:val="0"/>
                      <w:marRight w:val="0"/>
                      <w:marTop w:val="0"/>
                      <w:marBottom w:val="0"/>
                      <w:divBdr>
                        <w:top w:val="none" w:sz="0" w:space="0" w:color="auto"/>
                        <w:left w:val="none" w:sz="0" w:space="0" w:color="auto"/>
                        <w:bottom w:val="none" w:sz="0" w:space="0" w:color="auto"/>
                        <w:right w:val="none" w:sz="0" w:space="0" w:color="auto"/>
                      </w:divBdr>
                    </w:div>
                    <w:div w:id="1894387975">
                      <w:marLeft w:val="0"/>
                      <w:marRight w:val="0"/>
                      <w:marTop w:val="0"/>
                      <w:marBottom w:val="0"/>
                      <w:divBdr>
                        <w:top w:val="none" w:sz="0" w:space="0" w:color="auto"/>
                        <w:left w:val="none" w:sz="0" w:space="0" w:color="auto"/>
                        <w:bottom w:val="none" w:sz="0" w:space="0" w:color="auto"/>
                        <w:right w:val="none" w:sz="0" w:space="0" w:color="auto"/>
                      </w:divBdr>
                    </w:div>
                    <w:div w:id="886644120">
                      <w:marLeft w:val="0"/>
                      <w:marRight w:val="0"/>
                      <w:marTop w:val="0"/>
                      <w:marBottom w:val="0"/>
                      <w:divBdr>
                        <w:top w:val="none" w:sz="0" w:space="0" w:color="auto"/>
                        <w:left w:val="none" w:sz="0" w:space="0" w:color="auto"/>
                        <w:bottom w:val="none" w:sz="0" w:space="0" w:color="auto"/>
                        <w:right w:val="none" w:sz="0" w:space="0" w:color="auto"/>
                      </w:divBdr>
                    </w:div>
                    <w:div w:id="1555120836">
                      <w:marLeft w:val="0"/>
                      <w:marRight w:val="0"/>
                      <w:marTop w:val="0"/>
                      <w:marBottom w:val="0"/>
                      <w:divBdr>
                        <w:top w:val="none" w:sz="0" w:space="0" w:color="auto"/>
                        <w:left w:val="none" w:sz="0" w:space="0" w:color="auto"/>
                        <w:bottom w:val="none" w:sz="0" w:space="0" w:color="auto"/>
                        <w:right w:val="none" w:sz="0" w:space="0" w:color="auto"/>
                      </w:divBdr>
                    </w:div>
                    <w:div w:id="43792607">
                      <w:marLeft w:val="0"/>
                      <w:marRight w:val="0"/>
                      <w:marTop w:val="0"/>
                      <w:marBottom w:val="0"/>
                      <w:divBdr>
                        <w:top w:val="none" w:sz="0" w:space="0" w:color="auto"/>
                        <w:left w:val="none" w:sz="0" w:space="0" w:color="auto"/>
                        <w:bottom w:val="none" w:sz="0" w:space="0" w:color="auto"/>
                        <w:right w:val="none" w:sz="0" w:space="0" w:color="auto"/>
                      </w:divBdr>
                    </w:div>
                    <w:div w:id="1538398111">
                      <w:marLeft w:val="0"/>
                      <w:marRight w:val="0"/>
                      <w:marTop w:val="0"/>
                      <w:marBottom w:val="0"/>
                      <w:divBdr>
                        <w:top w:val="none" w:sz="0" w:space="0" w:color="auto"/>
                        <w:left w:val="none" w:sz="0" w:space="0" w:color="auto"/>
                        <w:bottom w:val="none" w:sz="0" w:space="0" w:color="auto"/>
                        <w:right w:val="none" w:sz="0" w:space="0" w:color="auto"/>
                      </w:divBdr>
                    </w:div>
                  </w:divsChild>
                </w:div>
                <w:div w:id="974407623">
                  <w:marLeft w:val="0"/>
                  <w:marRight w:val="0"/>
                  <w:marTop w:val="0"/>
                  <w:marBottom w:val="0"/>
                  <w:divBdr>
                    <w:top w:val="none" w:sz="0" w:space="0" w:color="auto"/>
                    <w:left w:val="none" w:sz="0" w:space="0" w:color="auto"/>
                    <w:bottom w:val="none" w:sz="0" w:space="0" w:color="auto"/>
                    <w:right w:val="none" w:sz="0" w:space="0" w:color="auto"/>
                  </w:divBdr>
                  <w:divsChild>
                    <w:div w:id="421755381">
                      <w:marLeft w:val="0"/>
                      <w:marRight w:val="0"/>
                      <w:marTop w:val="0"/>
                      <w:marBottom w:val="0"/>
                      <w:divBdr>
                        <w:top w:val="none" w:sz="0" w:space="0" w:color="auto"/>
                        <w:left w:val="none" w:sz="0" w:space="0" w:color="auto"/>
                        <w:bottom w:val="none" w:sz="0" w:space="0" w:color="auto"/>
                        <w:right w:val="none" w:sz="0" w:space="0" w:color="auto"/>
                      </w:divBdr>
                    </w:div>
                    <w:div w:id="1432815208">
                      <w:marLeft w:val="0"/>
                      <w:marRight w:val="0"/>
                      <w:marTop w:val="0"/>
                      <w:marBottom w:val="0"/>
                      <w:divBdr>
                        <w:top w:val="none" w:sz="0" w:space="0" w:color="auto"/>
                        <w:left w:val="none" w:sz="0" w:space="0" w:color="auto"/>
                        <w:bottom w:val="none" w:sz="0" w:space="0" w:color="auto"/>
                        <w:right w:val="none" w:sz="0" w:space="0" w:color="auto"/>
                      </w:divBdr>
                    </w:div>
                  </w:divsChild>
                </w:div>
                <w:div w:id="1439064647">
                  <w:marLeft w:val="0"/>
                  <w:marRight w:val="0"/>
                  <w:marTop w:val="0"/>
                  <w:marBottom w:val="0"/>
                  <w:divBdr>
                    <w:top w:val="none" w:sz="0" w:space="0" w:color="auto"/>
                    <w:left w:val="none" w:sz="0" w:space="0" w:color="auto"/>
                    <w:bottom w:val="none" w:sz="0" w:space="0" w:color="auto"/>
                    <w:right w:val="none" w:sz="0" w:space="0" w:color="auto"/>
                  </w:divBdr>
                  <w:divsChild>
                    <w:div w:id="702638175">
                      <w:marLeft w:val="0"/>
                      <w:marRight w:val="0"/>
                      <w:marTop w:val="0"/>
                      <w:marBottom w:val="0"/>
                      <w:divBdr>
                        <w:top w:val="none" w:sz="0" w:space="0" w:color="auto"/>
                        <w:left w:val="none" w:sz="0" w:space="0" w:color="auto"/>
                        <w:bottom w:val="none" w:sz="0" w:space="0" w:color="auto"/>
                        <w:right w:val="none" w:sz="0" w:space="0" w:color="auto"/>
                      </w:divBdr>
                    </w:div>
                    <w:div w:id="634258173">
                      <w:marLeft w:val="0"/>
                      <w:marRight w:val="0"/>
                      <w:marTop w:val="0"/>
                      <w:marBottom w:val="0"/>
                      <w:divBdr>
                        <w:top w:val="none" w:sz="0" w:space="0" w:color="auto"/>
                        <w:left w:val="none" w:sz="0" w:space="0" w:color="auto"/>
                        <w:bottom w:val="none" w:sz="0" w:space="0" w:color="auto"/>
                        <w:right w:val="none" w:sz="0" w:space="0" w:color="auto"/>
                      </w:divBdr>
                    </w:div>
                    <w:div w:id="742878510">
                      <w:marLeft w:val="0"/>
                      <w:marRight w:val="0"/>
                      <w:marTop w:val="0"/>
                      <w:marBottom w:val="0"/>
                      <w:divBdr>
                        <w:top w:val="none" w:sz="0" w:space="0" w:color="auto"/>
                        <w:left w:val="none" w:sz="0" w:space="0" w:color="auto"/>
                        <w:bottom w:val="none" w:sz="0" w:space="0" w:color="auto"/>
                        <w:right w:val="none" w:sz="0" w:space="0" w:color="auto"/>
                      </w:divBdr>
                    </w:div>
                    <w:div w:id="839321325">
                      <w:marLeft w:val="0"/>
                      <w:marRight w:val="0"/>
                      <w:marTop w:val="0"/>
                      <w:marBottom w:val="0"/>
                      <w:divBdr>
                        <w:top w:val="none" w:sz="0" w:space="0" w:color="auto"/>
                        <w:left w:val="none" w:sz="0" w:space="0" w:color="auto"/>
                        <w:bottom w:val="none" w:sz="0" w:space="0" w:color="auto"/>
                        <w:right w:val="none" w:sz="0" w:space="0" w:color="auto"/>
                      </w:divBdr>
                    </w:div>
                    <w:div w:id="1117987273">
                      <w:marLeft w:val="0"/>
                      <w:marRight w:val="0"/>
                      <w:marTop w:val="0"/>
                      <w:marBottom w:val="0"/>
                      <w:divBdr>
                        <w:top w:val="none" w:sz="0" w:space="0" w:color="auto"/>
                        <w:left w:val="none" w:sz="0" w:space="0" w:color="auto"/>
                        <w:bottom w:val="none" w:sz="0" w:space="0" w:color="auto"/>
                        <w:right w:val="none" w:sz="0" w:space="0" w:color="auto"/>
                      </w:divBdr>
                    </w:div>
                    <w:div w:id="1067530317">
                      <w:marLeft w:val="0"/>
                      <w:marRight w:val="0"/>
                      <w:marTop w:val="0"/>
                      <w:marBottom w:val="0"/>
                      <w:divBdr>
                        <w:top w:val="none" w:sz="0" w:space="0" w:color="auto"/>
                        <w:left w:val="none" w:sz="0" w:space="0" w:color="auto"/>
                        <w:bottom w:val="none" w:sz="0" w:space="0" w:color="auto"/>
                        <w:right w:val="none" w:sz="0" w:space="0" w:color="auto"/>
                      </w:divBdr>
                    </w:div>
                    <w:div w:id="2048018462">
                      <w:marLeft w:val="0"/>
                      <w:marRight w:val="0"/>
                      <w:marTop w:val="0"/>
                      <w:marBottom w:val="0"/>
                      <w:divBdr>
                        <w:top w:val="none" w:sz="0" w:space="0" w:color="auto"/>
                        <w:left w:val="none" w:sz="0" w:space="0" w:color="auto"/>
                        <w:bottom w:val="none" w:sz="0" w:space="0" w:color="auto"/>
                        <w:right w:val="none" w:sz="0" w:space="0" w:color="auto"/>
                      </w:divBdr>
                    </w:div>
                  </w:divsChild>
                </w:div>
                <w:div w:id="1349671481">
                  <w:marLeft w:val="0"/>
                  <w:marRight w:val="0"/>
                  <w:marTop w:val="0"/>
                  <w:marBottom w:val="0"/>
                  <w:divBdr>
                    <w:top w:val="none" w:sz="0" w:space="0" w:color="auto"/>
                    <w:left w:val="none" w:sz="0" w:space="0" w:color="auto"/>
                    <w:bottom w:val="none" w:sz="0" w:space="0" w:color="auto"/>
                    <w:right w:val="none" w:sz="0" w:space="0" w:color="auto"/>
                  </w:divBdr>
                  <w:divsChild>
                    <w:div w:id="1531601523">
                      <w:marLeft w:val="0"/>
                      <w:marRight w:val="0"/>
                      <w:marTop w:val="0"/>
                      <w:marBottom w:val="0"/>
                      <w:divBdr>
                        <w:top w:val="none" w:sz="0" w:space="0" w:color="auto"/>
                        <w:left w:val="none" w:sz="0" w:space="0" w:color="auto"/>
                        <w:bottom w:val="none" w:sz="0" w:space="0" w:color="auto"/>
                        <w:right w:val="none" w:sz="0" w:space="0" w:color="auto"/>
                      </w:divBdr>
                    </w:div>
                    <w:div w:id="1816875946">
                      <w:marLeft w:val="0"/>
                      <w:marRight w:val="0"/>
                      <w:marTop w:val="0"/>
                      <w:marBottom w:val="0"/>
                      <w:divBdr>
                        <w:top w:val="none" w:sz="0" w:space="0" w:color="auto"/>
                        <w:left w:val="none" w:sz="0" w:space="0" w:color="auto"/>
                        <w:bottom w:val="none" w:sz="0" w:space="0" w:color="auto"/>
                        <w:right w:val="none" w:sz="0" w:space="0" w:color="auto"/>
                      </w:divBdr>
                    </w:div>
                    <w:div w:id="1416823420">
                      <w:marLeft w:val="0"/>
                      <w:marRight w:val="0"/>
                      <w:marTop w:val="0"/>
                      <w:marBottom w:val="0"/>
                      <w:divBdr>
                        <w:top w:val="none" w:sz="0" w:space="0" w:color="auto"/>
                        <w:left w:val="none" w:sz="0" w:space="0" w:color="auto"/>
                        <w:bottom w:val="none" w:sz="0" w:space="0" w:color="auto"/>
                        <w:right w:val="none" w:sz="0" w:space="0" w:color="auto"/>
                      </w:divBdr>
                    </w:div>
                    <w:div w:id="1619289130">
                      <w:marLeft w:val="0"/>
                      <w:marRight w:val="0"/>
                      <w:marTop w:val="0"/>
                      <w:marBottom w:val="0"/>
                      <w:divBdr>
                        <w:top w:val="none" w:sz="0" w:space="0" w:color="auto"/>
                        <w:left w:val="none" w:sz="0" w:space="0" w:color="auto"/>
                        <w:bottom w:val="none" w:sz="0" w:space="0" w:color="auto"/>
                        <w:right w:val="none" w:sz="0" w:space="0" w:color="auto"/>
                      </w:divBdr>
                    </w:div>
                    <w:div w:id="1131020890">
                      <w:marLeft w:val="0"/>
                      <w:marRight w:val="0"/>
                      <w:marTop w:val="0"/>
                      <w:marBottom w:val="0"/>
                      <w:divBdr>
                        <w:top w:val="none" w:sz="0" w:space="0" w:color="auto"/>
                        <w:left w:val="none" w:sz="0" w:space="0" w:color="auto"/>
                        <w:bottom w:val="none" w:sz="0" w:space="0" w:color="auto"/>
                        <w:right w:val="none" w:sz="0" w:space="0" w:color="auto"/>
                      </w:divBdr>
                    </w:div>
                    <w:div w:id="1295864813">
                      <w:marLeft w:val="0"/>
                      <w:marRight w:val="0"/>
                      <w:marTop w:val="0"/>
                      <w:marBottom w:val="0"/>
                      <w:divBdr>
                        <w:top w:val="none" w:sz="0" w:space="0" w:color="auto"/>
                        <w:left w:val="none" w:sz="0" w:space="0" w:color="auto"/>
                        <w:bottom w:val="none" w:sz="0" w:space="0" w:color="auto"/>
                        <w:right w:val="none" w:sz="0" w:space="0" w:color="auto"/>
                      </w:divBdr>
                    </w:div>
                    <w:div w:id="1524054110">
                      <w:marLeft w:val="0"/>
                      <w:marRight w:val="0"/>
                      <w:marTop w:val="0"/>
                      <w:marBottom w:val="0"/>
                      <w:divBdr>
                        <w:top w:val="none" w:sz="0" w:space="0" w:color="auto"/>
                        <w:left w:val="none" w:sz="0" w:space="0" w:color="auto"/>
                        <w:bottom w:val="none" w:sz="0" w:space="0" w:color="auto"/>
                        <w:right w:val="none" w:sz="0" w:space="0" w:color="auto"/>
                      </w:divBdr>
                    </w:div>
                    <w:div w:id="694381931">
                      <w:marLeft w:val="0"/>
                      <w:marRight w:val="0"/>
                      <w:marTop w:val="0"/>
                      <w:marBottom w:val="0"/>
                      <w:divBdr>
                        <w:top w:val="none" w:sz="0" w:space="0" w:color="auto"/>
                        <w:left w:val="none" w:sz="0" w:space="0" w:color="auto"/>
                        <w:bottom w:val="none" w:sz="0" w:space="0" w:color="auto"/>
                        <w:right w:val="none" w:sz="0" w:space="0" w:color="auto"/>
                      </w:divBdr>
                    </w:div>
                  </w:divsChild>
                </w:div>
                <w:div w:id="17487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6144</Words>
  <Characters>36867</Characters>
  <Application>Microsoft Office Word</Application>
  <DocSecurity>0</DocSecurity>
  <Lines>307</Lines>
  <Paragraphs>85</Paragraphs>
  <ScaleCrop>false</ScaleCrop>
  <Company>UM</Company>
  <LinksUpToDate>false</LinksUpToDate>
  <CharactersWithSpaces>42926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Piotr Jan Bujko</cp:lastModifiedBy>
  <cp:revision>5</cp:revision>
  <dcterms:created xsi:type="dcterms:W3CDTF">2018-06-12T11:02:00Z</dcterms:created>
  <dcterms:modified xsi:type="dcterms:W3CDTF">2018-06-19T11:46:00Z</dcterms:modified>
</cp:coreProperties>
</file>