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3430E" w14:textId="77777777" w:rsidR="00995783" w:rsidRPr="00EF02F8" w:rsidRDefault="00995783" w:rsidP="00FD0799">
      <w:pPr>
        <w:spacing w:line="288" w:lineRule="auto"/>
        <w:rPr>
          <w:rFonts w:cs="Tahoma"/>
          <w:b/>
          <w:color w:val="000000" w:themeColor="text1"/>
        </w:rPr>
      </w:pPr>
      <w:r w:rsidRPr="00EF02F8">
        <w:rPr>
          <w:rFonts w:cs="Tahoma"/>
          <w:b/>
          <w:color w:val="000000" w:themeColor="text1"/>
        </w:rPr>
        <w:t>PREZYDENT MIASTA BIAŁEGOSTOKU</w:t>
      </w:r>
    </w:p>
    <w:p w14:paraId="110047FB" w14:textId="77777777" w:rsidR="00995783" w:rsidRPr="00EF02F8" w:rsidRDefault="00995783" w:rsidP="00FD0799">
      <w:pPr>
        <w:spacing w:line="288" w:lineRule="auto"/>
        <w:rPr>
          <w:rFonts w:cs="Tahoma"/>
          <w:b/>
          <w:color w:val="000000" w:themeColor="text1"/>
        </w:rPr>
      </w:pPr>
      <w:r w:rsidRPr="00EF02F8">
        <w:rPr>
          <w:rFonts w:cs="Tahoma"/>
          <w:b/>
          <w:color w:val="000000" w:themeColor="text1"/>
        </w:rPr>
        <w:t>OGŁASZA:</w:t>
      </w:r>
    </w:p>
    <w:p w14:paraId="7B4ECFCC" w14:textId="2E8933F3" w:rsidR="00995783" w:rsidRPr="00FD0799" w:rsidRDefault="00995783" w:rsidP="00FD0799">
      <w:pPr>
        <w:spacing w:line="360" w:lineRule="auto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b/>
          <w:color w:val="000000" w:themeColor="text1"/>
        </w:rPr>
        <w:t>pierwszy przetarg ustny nieograniczony</w:t>
      </w:r>
      <w:r w:rsidRPr="00EF02F8">
        <w:rPr>
          <w:rFonts w:eastAsia="Times New Roman" w:cs="Tahoma"/>
          <w:color w:val="000000" w:themeColor="text1"/>
        </w:rPr>
        <w:t xml:space="preserve"> na sprzedaż nieruchomości niezabudowanej stanowiącej własność Gminy Białystok, położonej w Białymstoku, oznaczona w operacie ewidencji gruntów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 xml:space="preserve">i budynków obrębu </w:t>
      </w:r>
      <w:r w:rsidRPr="00EF02F8">
        <w:rPr>
          <w:rFonts w:cs="Tahoma"/>
          <w:color w:val="000000" w:themeColor="text1"/>
        </w:rPr>
        <w:t>1 –</w:t>
      </w:r>
      <w:proofErr w:type="spellStart"/>
      <w:r w:rsidRPr="00EF02F8">
        <w:rPr>
          <w:rFonts w:cs="Tahoma"/>
          <w:color w:val="000000" w:themeColor="text1"/>
        </w:rPr>
        <w:t>Bacieczki</w:t>
      </w:r>
      <w:proofErr w:type="spellEnd"/>
      <w:r w:rsidRPr="00EF02F8">
        <w:rPr>
          <w:rFonts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 xml:space="preserve">numerem </w:t>
      </w:r>
      <w:r w:rsidRPr="00EF02F8">
        <w:rPr>
          <w:rFonts w:eastAsiaTheme="minorHAnsi" w:cs="Tahoma"/>
          <w:b/>
          <w:color w:val="000000" w:themeColor="text1"/>
          <w:lang w:eastAsia="en-US"/>
        </w:rPr>
        <w:t>153 o pow. 0,0714 ha</w:t>
      </w:r>
      <w:r w:rsidRPr="00EF02F8">
        <w:rPr>
          <w:rFonts w:eastAsia="Times New Roman" w:cs="Tahoma"/>
          <w:color w:val="000000" w:themeColor="text1"/>
        </w:rPr>
        <w:t>.</w:t>
      </w:r>
    </w:p>
    <w:p w14:paraId="1986AFF6" w14:textId="77777777" w:rsidR="00995783" w:rsidRPr="00EF02F8" w:rsidRDefault="00995783" w:rsidP="00FD0799">
      <w:pPr>
        <w:numPr>
          <w:ilvl w:val="0"/>
          <w:numId w:val="1"/>
        </w:numPr>
        <w:spacing w:line="360" w:lineRule="auto"/>
        <w:rPr>
          <w:rFonts w:eastAsia="Times New Roman" w:cs="Tahoma"/>
          <w:b/>
          <w:color w:val="000000" w:themeColor="text1"/>
          <w:u w:val="single"/>
        </w:rPr>
      </w:pPr>
      <w:r w:rsidRPr="00EF02F8">
        <w:rPr>
          <w:rFonts w:eastAsia="Times New Roman" w:cs="Tahoma"/>
          <w:b/>
          <w:color w:val="000000" w:themeColor="text1"/>
          <w:u w:val="single"/>
        </w:rPr>
        <w:t>Informacje dotyczące zbywanej nieruchomości:</w:t>
      </w:r>
    </w:p>
    <w:p w14:paraId="5F1924BE" w14:textId="77777777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b/>
          <w:color w:val="000000" w:themeColor="text1"/>
        </w:rPr>
        <w:t>Rodzaj nieruchomości:</w:t>
      </w:r>
      <w:r w:rsidRPr="00EF02F8">
        <w:rPr>
          <w:rFonts w:eastAsia="Times New Roman" w:cs="Tahoma"/>
          <w:color w:val="000000" w:themeColor="text1"/>
        </w:rPr>
        <w:t xml:space="preserve"> niezabudowana.</w:t>
      </w:r>
    </w:p>
    <w:p w14:paraId="62A36596" w14:textId="77777777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b/>
          <w:color w:val="000000" w:themeColor="text1"/>
        </w:rPr>
        <w:t>Położenie:</w:t>
      </w:r>
      <w:r w:rsidRPr="00EF02F8">
        <w:rPr>
          <w:rFonts w:eastAsia="Times New Roman" w:cs="Tahoma"/>
          <w:color w:val="000000" w:themeColor="text1"/>
        </w:rPr>
        <w:t xml:space="preserve"> Białystok, obręb </w:t>
      </w:r>
      <w:r w:rsidRPr="00EF02F8">
        <w:rPr>
          <w:rFonts w:cs="Tahoma"/>
          <w:color w:val="000000" w:themeColor="text1"/>
        </w:rPr>
        <w:t>1 –</w:t>
      </w:r>
      <w:proofErr w:type="spellStart"/>
      <w:r w:rsidRPr="00EF02F8">
        <w:rPr>
          <w:rFonts w:cs="Tahoma"/>
          <w:color w:val="000000" w:themeColor="text1"/>
        </w:rPr>
        <w:t>Bacieczki</w:t>
      </w:r>
      <w:proofErr w:type="spellEnd"/>
      <w:r w:rsidRPr="00EF02F8">
        <w:rPr>
          <w:rFonts w:eastAsia="Times New Roman" w:cs="Tahoma"/>
          <w:color w:val="000000" w:themeColor="text1"/>
        </w:rPr>
        <w:t>.</w:t>
      </w:r>
    </w:p>
    <w:p w14:paraId="317D2028" w14:textId="77777777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b/>
          <w:color w:val="000000" w:themeColor="text1"/>
        </w:rPr>
        <w:t>Oznaczenie geodezyjne:</w:t>
      </w:r>
      <w:r w:rsidRP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Theme="minorHAnsi" w:cs="Tahoma"/>
          <w:color w:val="000000" w:themeColor="text1"/>
          <w:lang w:eastAsia="en-US"/>
        </w:rPr>
        <w:t>działka o numerze</w:t>
      </w:r>
      <w:r w:rsidRP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Theme="minorHAnsi" w:cs="Tahoma"/>
          <w:b/>
          <w:color w:val="000000" w:themeColor="text1"/>
          <w:lang w:eastAsia="en-US"/>
        </w:rPr>
        <w:t xml:space="preserve">153 (użytek </w:t>
      </w:r>
      <w:proofErr w:type="spellStart"/>
      <w:r w:rsidRPr="00EF02F8">
        <w:rPr>
          <w:rFonts w:eastAsiaTheme="minorHAnsi" w:cs="Tahoma"/>
          <w:b/>
          <w:color w:val="000000" w:themeColor="text1"/>
          <w:lang w:eastAsia="en-US"/>
        </w:rPr>
        <w:t>RIVb</w:t>
      </w:r>
      <w:proofErr w:type="spellEnd"/>
      <w:r w:rsidRPr="00EF02F8">
        <w:rPr>
          <w:rFonts w:eastAsiaTheme="minorHAnsi" w:cs="Tahoma"/>
          <w:b/>
          <w:color w:val="000000" w:themeColor="text1"/>
          <w:lang w:eastAsia="en-US"/>
        </w:rPr>
        <w:t xml:space="preserve">) o pow. 0,0714 ha </w:t>
      </w:r>
      <w:r w:rsidRPr="00EF02F8">
        <w:rPr>
          <w:rFonts w:eastAsia="Times New Roman" w:cs="Tahoma"/>
          <w:color w:val="000000" w:themeColor="text1"/>
        </w:rPr>
        <w:t xml:space="preserve">w obrębie </w:t>
      </w:r>
      <w:r w:rsidRPr="00EF02F8">
        <w:rPr>
          <w:rFonts w:cs="Tahoma"/>
          <w:color w:val="000000" w:themeColor="text1"/>
        </w:rPr>
        <w:t>1 –</w:t>
      </w:r>
      <w:proofErr w:type="spellStart"/>
      <w:r w:rsidRPr="00EF02F8">
        <w:rPr>
          <w:rFonts w:cs="Tahoma"/>
          <w:color w:val="000000" w:themeColor="text1"/>
        </w:rPr>
        <w:t>Bacieczki</w:t>
      </w:r>
      <w:proofErr w:type="spellEnd"/>
      <w:r w:rsidRPr="00EF02F8">
        <w:rPr>
          <w:rFonts w:eastAsia="Times New Roman" w:cs="Tahoma"/>
          <w:color w:val="000000" w:themeColor="text1"/>
        </w:rPr>
        <w:t>, arkusz 7.</w:t>
      </w:r>
    </w:p>
    <w:p w14:paraId="28477141" w14:textId="77777777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b/>
          <w:color w:val="000000" w:themeColor="text1"/>
        </w:rPr>
        <w:t>Oznaczenie według księgi wieczystej</w:t>
      </w:r>
      <w:r w:rsidRPr="00EF02F8">
        <w:rPr>
          <w:rFonts w:eastAsia="Times New Roman" w:cs="Tahoma"/>
          <w:color w:val="000000" w:themeColor="text1"/>
        </w:rPr>
        <w:t xml:space="preserve">: Sąd Rejonowy w Białymstoku IX Wydział Ksiąg Wieczystych prowadzi dla przedmiotowej nieruchomości księgę wieczystą numer </w:t>
      </w:r>
      <w:r w:rsidRPr="00EF02F8">
        <w:rPr>
          <w:rFonts w:eastAsia="Times New Roman" w:cs="Tahoma"/>
          <w:b/>
          <w:color w:val="000000" w:themeColor="text1"/>
        </w:rPr>
        <w:t>BI1B/00039101/8.</w:t>
      </w:r>
    </w:p>
    <w:p w14:paraId="57D09278" w14:textId="56166E20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b/>
          <w:color w:val="000000" w:themeColor="text1"/>
        </w:rPr>
        <w:t xml:space="preserve">Obciążenia nieruchomości: </w:t>
      </w:r>
      <w:r w:rsidRPr="00EF02F8">
        <w:rPr>
          <w:rFonts w:eastAsia="Times New Roman" w:cs="Tahoma"/>
          <w:color w:val="000000" w:themeColor="text1"/>
        </w:rPr>
        <w:t>W dziale III księgi wieczystej nr  BI1B/00039101/8 wpisane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>jest ograniczone prawo rzeczowe: ustanowiono na  nieruchomości gruntowej, położonej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 xml:space="preserve">w Białymstoku, składającej się między innymi z działki oznaczonej numerem geodezyjnym 153, na rzecz spółki pod firmą: PGE Dystrybucja spółka akcyjna z siedzibą w Lublinie lub następców prawnych tego przedsiębiorstwa, za jednorazowym wynagrodzeniem na czas nieoznaczony służebność </w:t>
      </w:r>
      <w:proofErr w:type="spellStart"/>
      <w:r w:rsidRPr="00EF02F8">
        <w:rPr>
          <w:rFonts w:eastAsia="Times New Roman" w:cs="Tahoma"/>
          <w:color w:val="000000" w:themeColor="text1"/>
        </w:rPr>
        <w:t>przesyłu</w:t>
      </w:r>
      <w:proofErr w:type="spellEnd"/>
      <w:r w:rsidRPr="00EF02F8">
        <w:rPr>
          <w:rFonts w:eastAsia="Times New Roman" w:cs="Tahoma"/>
          <w:color w:val="000000" w:themeColor="text1"/>
        </w:rPr>
        <w:t xml:space="preserve"> polegającą na: a) prawie istnienia posadowionego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 xml:space="preserve">na nieruchomości obciążonej jednego przyłącza kablowego </w:t>
      </w:r>
      <w:r w:rsidR="00C26138" w:rsidRPr="00EF02F8">
        <w:rPr>
          <w:rFonts w:eastAsia="Times New Roman" w:cs="Tahoma"/>
          <w:color w:val="000000" w:themeColor="text1"/>
        </w:rPr>
        <w:t>NN</w:t>
      </w:r>
      <w:r w:rsidRPr="00EF02F8">
        <w:rPr>
          <w:rFonts w:eastAsia="Times New Roman" w:cs="Tahoma"/>
          <w:color w:val="000000" w:themeColor="text1"/>
        </w:rPr>
        <w:t xml:space="preserve"> o długości 1 m wraz z pasem technologicznym o szerokości 1 m i powierzchni służebności </w:t>
      </w:r>
      <w:proofErr w:type="spellStart"/>
      <w:r w:rsidRPr="00EF02F8">
        <w:rPr>
          <w:rFonts w:eastAsia="Times New Roman" w:cs="Tahoma"/>
          <w:color w:val="000000" w:themeColor="text1"/>
        </w:rPr>
        <w:t>przesyłu</w:t>
      </w:r>
      <w:proofErr w:type="spellEnd"/>
      <w:r w:rsidRPr="00EF02F8">
        <w:rPr>
          <w:rFonts w:eastAsia="Times New Roman" w:cs="Tahoma"/>
          <w:color w:val="000000" w:themeColor="text1"/>
        </w:rPr>
        <w:t xml:space="preserve"> wynoszącej 1 m2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>i prowadzenia za pomocą tego urządzenia dystrybucji energii elektrycznej, b) prawie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>do korzystania z nieruchomości obciążonej w zakresie niezbędnym do dokonywania konserwacji, remontów, przebudowy w istniejącym przebiegu urządzenia wraz z prawem wejścia i wjazdu na teren odpowiednim sprzętem przez pracowników  PGE Dystrybucja S.A. oraz przez wszystkie podmioty i osoby, którymi  PGE Dystrybucja S.A. posługuje się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 xml:space="preserve">w związku z prowadzoną działalnością, zgodnie z mapą stanowiącą załącznik do zarządzenia numer 424/22 z dnia 12 maja 2022 roku, na której linią ciągłą koloru czerwonego zaznaczono przebieg służebności </w:t>
      </w:r>
      <w:proofErr w:type="spellStart"/>
      <w:r w:rsidRPr="00EF02F8">
        <w:rPr>
          <w:rFonts w:eastAsia="Times New Roman" w:cs="Tahoma"/>
          <w:color w:val="000000" w:themeColor="text1"/>
        </w:rPr>
        <w:t>przesyłu</w:t>
      </w:r>
      <w:proofErr w:type="spellEnd"/>
      <w:r w:rsidRPr="00EF02F8">
        <w:rPr>
          <w:rFonts w:eastAsia="Times New Roman" w:cs="Tahoma"/>
          <w:color w:val="000000" w:themeColor="text1"/>
        </w:rPr>
        <w:t>.</w:t>
      </w:r>
    </w:p>
    <w:p w14:paraId="47D28FCE" w14:textId="3636CE1B" w:rsidR="00D512AA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color w:val="000000" w:themeColor="text1"/>
        </w:rPr>
      </w:pPr>
      <w:r w:rsidRPr="00EF02F8">
        <w:rPr>
          <w:rFonts w:cs="Tahoma"/>
          <w:b/>
          <w:color w:val="000000" w:themeColor="text1"/>
        </w:rPr>
        <w:t>Opis nieruchomości:</w:t>
      </w:r>
      <w:r w:rsidRPr="00EF02F8">
        <w:rPr>
          <w:rFonts w:cs="Tahoma"/>
          <w:color w:val="000000" w:themeColor="text1"/>
        </w:rPr>
        <w:t xml:space="preserve"> </w:t>
      </w:r>
    </w:p>
    <w:p w14:paraId="45401EDC" w14:textId="4B786C21" w:rsidR="00D512AA" w:rsidRPr="00EF02F8" w:rsidRDefault="00D512AA" w:rsidP="00FD0799">
      <w:pPr>
        <w:pStyle w:val="Akapitzlist"/>
        <w:spacing w:line="360" w:lineRule="auto"/>
        <w:ind w:left="567"/>
        <w:rPr>
          <w:rFonts w:eastAsiaTheme="minorHAnsi"/>
          <w:color w:val="000000" w:themeColor="text1"/>
          <w:szCs w:val="24"/>
        </w:rPr>
      </w:pPr>
      <w:r w:rsidRPr="00EF02F8">
        <w:rPr>
          <w:rFonts w:eastAsiaTheme="minorHAnsi"/>
          <w:color w:val="000000" w:themeColor="text1"/>
          <w:szCs w:val="24"/>
        </w:rPr>
        <w:t xml:space="preserve">Nieruchomość jest  niezabudowana. Teren jest zróżnicowany, wzdłuż drogi porośnięty drzewami iglastymi. Przez teren nieruchomości przebiega sieć </w:t>
      </w:r>
      <w:r w:rsidRPr="00EF02F8">
        <w:rPr>
          <w:rFonts w:eastAsiaTheme="minorHAnsi"/>
          <w:color w:val="000000" w:themeColor="text1"/>
          <w:szCs w:val="24"/>
        </w:rPr>
        <w:lastRenderedPageBreak/>
        <w:t>energetyczna SN</w:t>
      </w:r>
      <w:r w:rsidR="00EF02F8">
        <w:rPr>
          <w:rFonts w:eastAsiaTheme="minorHAnsi"/>
          <w:color w:val="000000" w:themeColor="text1"/>
          <w:szCs w:val="24"/>
        </w:rPr>
        <w:t xml:space="preserve"> </w:t>
      </w:r>
      <w:r w:rsidRPr="00EF02F8">
        <w:rPr>
          <w:rFonts w:eastAsiaTheme="minorHAnsi"/>
          <w:color w:val="000000" w:themeColor="text1"/>
          <w:szCs w:val="24"/>
        </w:rPr>
        <w:t>i zlokalizowany jest słup dwupodporowy co ogranicza możliwości zagospodarowania działki</w:t>
      </w:r>
    </w:p>
    <w:p w14:paraId="5E1EF359" w14:textId="18D9C6F5" w:rsidR="00D512AA" w:rsidRPr="00EF02F8" w:rsidRDefault="00D512AA" w:rsidP="00FD0799">
      <w:pPr>
        <w:pStyle w:val="Akapitzlist"/>
        <w:spacing w:line="360" w:lineRule="auto"/>
        <w:ind w:left="567"/>
        <w:rPr>
          <w:rFonts w:eastAsiaTheme="minorHAnsi"/>
          <w:color w:val="000000" w:themeColor="text1"/>
          <w:szCs w:val="24"/>
        </w:rPr>
      </w:pPr>
      <w:r w:rsidRPr="00EF02F8">
        <w:rPr>
          <w:rFonts w:eastAsiaTheme="minorHAnsi"/>
          <w:color w:val="000000" w:themeColor="text1"/>
          <w:szCs w:val="24"/>
        </w:rPr>
        <w:t>Przedmiotowa nieruchomość ze względu na powierzchnię oraz możliwość zagospodarowania zgodnie z ustaleniami planu stanowi samodzielną działkę budowlaną.</w:t>
      </w:r>
    </w:p>
    <w:p w14:paraId="6630A4B6" w14:textId="53BA6E6B" w:rsidR="00D512AA" w:rsidRPr="00EF02F8" w:rsidRDefault="00D512AA" w:rsidP="00FD0799">
      <w:pPr>
        <w:pStyle w:val="Akapitzlist"/>
        <w:spacing w:line="360" w:lineRule="auto"/>
        <w:ind w:left="567"/>
        <w:rPr>
          <w:rFonts w:eastAsiaTheme="minorHAnsi"/>
          <w:color w:val="000000" w:themeColor="text1"/>
          <w:szCs w:val="24"/>
        </w:rPr>
      </w:pPr>
      <w:r w:rsidRPr="00EF02F8">
        <w:rPr>
          <w:rFonts w:eastAsiaTheme="minorHAnsi"/>
          <w:color w:val="000000" w:themeColor="text1"/>
          <w:szCs w:val="24"/>
        </w:rPr>
        <w:t>Nieruchomość ma kształt zbliżony do wydłużonego trójkąta, stycznego od zachodu do drogi</w:t>
      </w:r>
      <w:r w:rsidR="00EF02F8">
        <w:rPr>
          <w:rFonts w:eastAsiaTheme="minorHAnsi"/>
          <w:color w:val="000000" w:themeColor="text1"/>
          <w:szCs w:val="24"/>
        </w:rPr>
        <w:t xml:space="preserve"> </w:t>
      </w:r>
      <w:r w:rsidRPr="00EF02F8">
        <w:rPr>
          <w:rFonts w:eastAsiaTheme="minorHAnsi"/>
          <w:color w:val="000000" w:themeColor="text1"/>
          <w:szCs w:val="24"/>
        </w:rPr>
        <w:t xml:space="preserve">o asfaltowej powierzchni – ul. Polonijnej, położonej w gminie sąsiedniej. </w:t>
      </w:r>
    </w:p>
    <w:p w14:paraId="7141518A" w14:textId="0349BA05" w:rsidR="00D512AA" w:rsidRPr="00EF02F8" w:rsidRDefault="00D512AA" w:rsidP="00FD0799">
      <w:pPr>
        <w:pStyle w:val="Akapitzlist"/>
        <w:spacing w:line="360" w:lineRule="auto"/>
        <w:ind w:left="567"/>
        <w:rPr>
          <w:rFonts w:eastAsiaTheme="minorHAnsi"/>
          <w:color w:val="000000" w:themeColor="text1"/>
          <w:szCs w:val="24"/>
        </w:rPr>
      </w:pPr>
      <w:r w:rsidRPr="00EF02F8">
        <w:rPr>
          <w:rFonts w:eastAsiaTheme="minorHAnsi"/>
          <w:color w:val="000000" w:themeColor="text1"/>
          <w:szCs w:val="24"/>
        </w:rPr>
        <w:t xml:space="preserve">Położona jest w obrębie 1 – </w:t>
      </w:r>
      <w:proofErr w:type="spellStart"/>
      <w:r w:rsidRPr="00EF02F8">
        <w:rPr>
          <w:rFonts w:eastAsiaTheme="minorHAnsi"/>
          <w:color w:val="000000" w:themeColor="text1"/>
          <w:szCs w:val="24"/>
        </w:rPr>
        <w:t>Bacieczki</w:t>
      </w:r>
      <w:proofErr w:type="spellEnd"/>
      <w:r w:rsidRPr="00EF02F8">
        <w:rPr>
          <w:rFonts w:eastAsiaTheme="minorHAnsi"/>
          <w:color w:val="000000" w:themeColor="text1"/>
          <w:szCs w:val="24"/>
        </w:rPr>
        <w:t xml:space="preserve">, najbliższe sąsiedztwo i otoczenie stanowią tereny zabudowy usługowej w tym zakłady </w:t>
      </w:r>
      <w:proofErr w:type="spellStart"/>
      <w:r w:rsidRPr="00EF02F8">
        <w:rPr>
          <w:rFonts w:eastAsiaTheme="minorHAnsi"/>
          <w:color w:val="000000" w:themeColor="text1"/>
          <w:szCs w:val="24"/>
        </w:rPr>
        <w:t>produkcyjno</w:t>
      </w:r>
      <w:proofErr w:type="spellEnd"/>
      <w:r w:rsidRPr="00EF02F8">
        <w:rPr>
          <w:rFonts w:eastAsiaTheme="minorHAnsi"/>
          <w:color w:val="000000" w:themeColor="text1"/>
          <w:szCs w:val="24"/>
        </w:rPr>
        <w:t xml:space="preserve"> – usługowe, zabudowa mieszkaniowa jednorodzinna i grunty niezabudowane.</w:t>
      </w:r>
    </w:p>
    <w:p w14:paraId="71E219D5" w14:textId="77777777" w:rsidR="00D512AA" w:rsidRPr="00EF02F8" w:rsidRDefault="00D512AA" w:rsidP="00FD0799">
      <w:pPr>
        <w:pStyle w:val="Akapitzlist"/>
        <w:spacing w:line="360" w:lineRule="auto"/>
        <w:ind w:left="567"/>
        <w:rPr>
          <w:rFonts w:eastAsiaTheme="minorHAnsi"/>
          <w:color w:val="000000" w:themeColor="text1"/>
          <w:szCs w:val="24"/>
        </w:rPr>
      </w:pPr>
      <w:r w:rsidRPr="00EF02F8">
        <w:rPr>
          <w:rFonts w:eastAsiaTheme="minorHAnsi"/>
          <w:color w:val="000000" w:themeColor="text1"/>
          <w:szCs w:val="24"/>
        </w:rPr>
        <w:t>Przebudowa lub budowa zjazdu wymaga zezwolenia właściwego zarządcy drogi. W przypadku konieczności dostosowania istniejącego układu drogowego dla potrzeb nowej inwestycji przebudowa i budowa drogi leżeć będzie po stronie nabywcy.</w:t>
      </w:r>
    </w:p>
    <w:p w14:paraId="24371B88" w14:textId="30AEB0F4" w:rsidR="00D512AA" w:rsidRPr="00EF02F8" w:rsidRDefault="00D512AA" w:rsidP="00FD0799">
      <w:pPr>
        <w:pStyle w:val="Akapitzlist"/>
        <w:spacing w:line="360" w:lineRule="auto"/>
        <w:ind w:left="567"/>
        <w:rPr>
          <w:rFonts w:eastAsiaTheme="minorHAnsi"/>
          <w:color w:val="000000" w:themeColor="text1"/>
          <w:szCs w:val="24"/>
        </w:rPr>
      </w:pPr>
      <w:r w:rsidRPr="00EF02F8">
        <w:rPr>
          <w:rFonts w:eastAsiaTheme="minorHAnsi"/>
          <w:color w:val="000000" w:themeColor="text1"/>
          <w:szCs w:val="24"/>
        </w:rPr>
        <w:t>Szczegółowe warunki budowy lub przebudowy drogi określa umowa między zarządcą drogi</w:t>
      </w:r>
      <w:r w:rsidR="00EF02F8">
        <w:rPr>
          <w:rFonts w:eastAsiaTheme="minorHAnsi"/>
          <w:color w:val="000000" w:themeColor="text1"/>
          <w:szCs w:val="24"/>
        </w:rPr>
        <w:t xml:space="preserve"> </w:t>
      </w:r>
      <w:r w:rsidRPr="00EF02F8">
        <w:rPr>
          <w:rFonts w:eastAsiaTheme="minorHAnsi"/>
          <w:color w:val="000000" w:themeColor="text1"/>
          <w:szCs w:val="24"/>
        </w:rPr>
        <w:t>a inwestorem.</w:t>
      </w:r>
    </w:p>
    <w:p w14:paraId="0C3DA36F" w14:textId="77777777" w:rsidR="00D512AA" w:rsidRPr="00EF02F8" w:rsidRDefault="00D512AA" w:rsidP="00FD0799">
      <w:pPr>
        <w:pStyle w:val="Akapitzlist"/>
        <w:spacing w:line="360" w:lineRule="auto"/>
        <w:ind w:left="567"/>
        <w:rPr>
          <w:rFonts w:eastAsiaTheme="minorHAnsi"/>
          <w:color w:val="000000" w:themeColor="text1"/>
          <w:szCs w:val="24"/>
        </w:rPr>
      </w:pPr>
      <w:r w:rsidRPr="00EF02F8">
        <w:rPr>
          <w:rFonts w:eastAsiaTheme="minorHAnsi"/>
          <w:color w:val="000000" w:themeColor="text1"/>
          <w:szCs w:val="24"/>
        </w:rPr>
        <w:t>Na terenie nieruchomości znajdują się elementy infrastruktury elektroenergetycznej, w tym stanowisko słupowe.</w:t>
      </w:r>
    </w:p>
    <w:p w14:paraId="345F40A7" w14:textId="67335B6B" w:rsidR="00D512AA" w:rsidRPr="00EF02F8" w:rsidRDefault="00D512AA" w:rsidP="00FD0799">
      <w:pPr>
        <w:pStyle w:val="Akapitzlist"/>
        <w:spacing w:line="360" w:lineRule="auto"/>
        <w:ind w:left="567"/>
        <w:rPr>
          <w:rFonts w:eastAsiaTheme="minorHAnsi"/>
          <w:color w:val="000000" w:themeColor="text1"/>
          <w:szCs w:val="24"/>
        </w:rPr>
      </w:pPr>
      <w:r w:rsidRPr="00EF02F8">
        <w:rPr>
          <w:rFonts w:eastAsiaTheme="minorHAnsi"/>
          <w:color w:val="000000" w:themeColor="text1"/>
          <w:szCs w:val="24"/>
        </w:rPr>
        <w:t>W pobliżu przebiegają następujące przewody: elektroenergetyczny, wodociągowy, kanalizacyjny.</w:t>
      </w:r>
    </w:p>
    <w:p w14:paraId="3847130E" w14:textId="38C758C2" w:rsidR="00D512AA" w:rsidRPr="00EF02F8" w:rsidRDefault="00D512AA" w:rsidP="00FD0799">
      <w:pPr>
        <w:pStyle w:val="Akapitzlist"/>
        <w:spacing w:line="360" w:lineRule="auto"/>
        <w:ind w:left="567"/>
        <w:rPr>
          <w:rFonts w:eastAsiaTheme="minorHAnsi"/>
          <w:color w:val="000000" w:themeColor="text1"/>
          <w:szCs w:val="24"/>
        </w:rPr>
      </w:pPr>
      <w:r w:rsidRPr="00EF02F8">
        <w:rPr>
          <w:rFonts w:eastAsiaTheme="minorHAnsi"/>
          <w:color w:val="000000" w:themeColor="text1"/>
          <w:szCs w:val="24"/>
        </w:rPr>
        <w:t>Usunięcie drzew lub krzewów z terenu działki może wymagać uzyskania stosownego zezwolenia z zachowaniem przepisów ustawy z dnia  16 kwietnia 2004 r. o ochronie przyrody (Dz. U. z 2026 r. poz. 13 ze zm.).</w:t>
      </w:r>
    </w:p>
    <w:p w14:paraId="3BDC9DC5" w14:textId="77777777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cs="Tahoma"/>
          <w:color w:val="000000" w:themeColor="text1"/>
        </w:rPr>
      </w:pPr>
      <w:r w:rsidRPr="00EF02F8">
        <w:rPr>
          <w:rFonts w:eastAsia="Times New Roman" w:cs="Tahoma"/>
          <w:b/>
          <w:color w:val="000000" w:themeColor="text1"/>
        </w:rPr>
        <w:t>Przeznaczenie i sposób zagospodarowania:</w:t>
      </w:r>
      <w:r w:rsidRPr="00EF02F8">
        <w:rPr>
          <w:rFonts w:cs="Tahoma"/>
          <w:color w:val="000000" w:themeColor="text1"/>
        </w:rPr>
        <w:t xml:space="preserve"> </w:t>
      </w:r>
    </w:p>
    <w:p w14:paraId="199D6A48" w14:textId="2CE950A1" w:rsidR="00995783" w:rsidRPr="00EF02F8" w:rsidRDefault="00995783" w:rsidP="00FD0799">
      <w:pPr>
        <w:pStyle w:val="Akapitzlist"/>
        <w:tabs>
          <w:tab w:val="left" w:pos="180"/>
        </w:tabs>
        <w:spacing w:line="360" w:lineRule="auto"/>
        <w:ind w:left="567"/>
        <w:rPr>
          <w:rFonts w:eastAsia="Times New Roman"/>
          <w:color w:val="000000" w:themeColor="text1"/>
          <w:szCs w:val="24"/>
          <w:lang w:eastAsia="pl-PL"/>
        </w:rPr>
      </w:pPr>
      <w:r w:rsidRPr="00EF02F8">
        <w:rPr>
          <w:rFonts w:eastAsia="Times New Roman"/>
          <w:color w:val="000000" w:themeColor="text1"/>
          <w:szCs w:val="24"/>
          <w:lang w:eastAsia="pl-PL"/>
        </w:rPr>
        <w:t>Nieruchomość położona jest na obszarze na którym obowiązuje miejscowy plan zagospodarowania przestrzennego części osiedla Zawady w Białymstoku (rejon ulicy Przędzalnianej) zatwierdzony uchwałą Nr XLVIII/542/13 Rady Miasta Białystok z dnia</w:t>
      </w:r>
      <w:r w:rsidR="00EF02F8">
        <w:rPr>
          <w:rFonts w:eastAsia="Times New Roman"/>
          <w:color w:val="000000" w:themeColor="text1"/>
          <w:szCs w:val="24"/>
          <w:lang w:eastAsia="pl-PL"/>
        </w:rPr>
        <w:t xml:space="preserve"> </w:t>
      </w:r>
      <w:r w:rsidRPr="00EF02F8">
        <w:rPr>
          <w:rFonts w:eastAsia="Times New Roman"/>
          <w:color w:val="000000" w:themeColor="text1"/>
          <w:szCs w:val="24"/>
          <w:lang w:eastAsia="pl-PL"/>
        </w:rPr>
        <w:t xml:space="preserve">25 czerwca 2013 r. (ogł. </w:t>
      </w:r>
      <w:r w:rsidR="00C26138" w:rsidRPr="00EF02F8">
        <w:rPr>
          <w:rFonts w:eastAsia="Times New Roman"/>
          <w:color w:val="000000" w:themeColor="text1"/>
          <w:szCs w:val="24"/>
          <w:lang w:eastAsia="pl-PL"/>
        </w:rPr>
        <w:t>w</w:t>
      </w:r>
      <w:r w:rsidRPr="00EF02F8">
        <w:rPr>
          <w:rFonts w:eastAsia="Times New Roman"/>
          <w:color w:val="000000" w:themeColor="text1"/>
          <w:szCs w:val="24"/>
          <w:lang w:eastAsia="pl-PL"/>
        </w:rPr>
        <w:t xml:space="preserve"> Dz. Urz. Woj. Podlaskiego poz. 3091 z dnia 29 lipca 2013 r.) przeznaczonym pod usługi, w tym lokalizację obiektów handlowych o powierzchni sprzedaży  powyżej 2000 m2  oraz produkcję wraz z obiektami i urządzeniami towarzyszącymi oraz zielenią urządzoną (symbol 2U,UC,P). W ramach przeznaczenia uzupełniającego terenu, dopuszcza się lokalizację funkcji mieszkaniowej związanej z prowadzoną działalnością usługową (np. mieszkanie służbowe, mieszkanie </w:t>
      </w:r>
      <w:r w:rsidRPr="00EF02F8">
        <w:rPr>
          <w:rFonts w:eastAsia="Times New Roman"/>
          <w:color w:val="000000" w:themeColor="text1"/>
          <w:szCs w:val="24"/>
          <w:lang w:eastAsia="pl-PL"/>
        </w:rPr>
        <w:lastRenderedPageBreak/>
        <w:t>właściciela) realizowanej w formie wbudowanej w obiekt usługowy, maksymalnie do 30 % powierzchni użytkowej budynku</w:t>
      </w:r>
      <w:r w:rsidR="00EF02F8">
        <w:rPr>
          <w:rFonts w:eastAsia="Times New Roman"/>
          <w:color w:val="000000" w:themeColor="text1"/>
          <w:szCs w:val="24"/>
          <w:lang w:eastAsia="pl-PL"/>
        </w:rPr>
        <w:t xml:space="preserve"> </w:t>
      </w:r>
      <w:r w:rsidRPr="00EF02F8">
        <w:rPr>
          <w:rFonts w:eastAsia="Times New Roman"/>
          <w:color w:val="000000" w:themeColor="text1"/>
          <w:szCs w:val="24"/>
          <w:lang w:eastAsia="pl-PL"/>
        </w:rPr>
        <w:t>o funkcji podstawowej.</w:t>
      </w:r>
    </w:p>
    <w:p w14:paraId="47030C38" w14:textId="77777777" w:rsidR="00995783" w:rsidRPr="00EF02F8" w:rsidRDefault="00995783" w:rsidP="00FD0799">
      <w:pPr>
        <w:pStyle w:val="Akapitzlist"/>
        <w:tabs>
          <w:tab w:val="left" w:pos="180"/>
        </w:tabs>
        <w:spacing w:line="360" w:lineRule="auto"/>
        <w:ind w:left="567"/>
        <w:rPr>
          <w:rFonts w:eastAsia="Times New Roman"/>
          <w:color w:val="000000" w:themeColor="text1"/>
          <w:szCs w:val="24"/>
          <w:lang w:eastAsia="pl-PL"/>
        </w:rPr>
      </w:pPr>
      <w:r w:rsidRPr="00EF02F8">
        <w:rPr>
          <w:rFonts w:eastAsia="Times New Roman"/>
          <w:color w:val="000000" w:themeColor="text1"/>
          <w:szCs w:val="24"/>
          <w:lang w:eastAsia="pl-PL"/>
        </w:rPr>
        <w:t>Szczegółowe ustalenia planistyczne zawarte są w treści ww. uchwały.</w:t>
      </w:r>
    </w:p>
    <w:p w14:paraId="5AF8A5CC" w14:textId="77777777" w:rsidR="00995783" w:rsidRPr="00EF02F8" w:rsidRDefault="00995783" w:rsidP="00FD0799">
      <w:pPr>
        <w:pStyle w:val="Akapitzlist"/>
        <w:numPr>
          <w:ilvl w:val="1"/>
          <w:numId w:val="1"/>
        </w:numPr>
        <w:tabs>
          <w:tab w:val="left" w:pos="180"/>
        </w:tabs>
        <w:spacing w:line="360" w:lineRule="auto"/>
        <w:rPr>
          <w:rFonts w:eastAsia="Times New Roman"/>
          <w:b/>
          <w:color w:val="000000" w:themeColor="text1"/>
          <w:szCs w:val="24"/>
          <w:lang w:eastAsia="pl-PL"/>
        </w:rPr>
      </w:pPr>
      <w:r w:rsidRPr="00EF02F8">
        <w:rPr>
          <w:rFonts w:eastAsia="Times New Roman"/>
          <w:b/>
          <w:color w:val="000000" w:themeColor="text1"/>
          <w:szCs w:val="24"/>
          <w:lang w:eastAsia="pl-PL"/>
        </w:rPr>
        <w:t>Cena wywoławcza: 300 000,00 zł.</w:t>
      </w:r>
    </w:p>
    <w:p w14:paraId="0FFD5AB4" w14:textId="53FA6016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b/>
          <w:color w:val="000000" w:themeColor="text1"/>
        </w:rPr>
      </w:pPr>
      <w:r w:rsidRPr="00EF02F8">
        <w:rPr>
          <w:rFonts w:eastAsia="Times New Roman" w:cs="Tahoma"/>
          <w:b/>
          <w:color w:val="000000" w:themeColor="text1"/>
        </w:rPr>
        <w:t xml:space="preserve">Termin przetargu: </w:t>
      </w:r>
      <w:r w:rsidR="000A70CC" w:rsidRPr="00EF02F8">
        <w:rPr>
          <w:rFonts w:eastAsia="Times New Roman" w:cs="Tahoma"/>
          <w:color w:val="000000" w:themeColor="text1"/>
          <w:u w:val="single"/>
        </w:rPr>
        <w:t>2</w:t>
      </w:r>
      <w:r w:rsidR="00094B65" w:rsidRPr="00EF02F8">
        <w:rPr>
          <w:rFonts w:eastAsia="Times New Roman" w:cs="Tahoma"/>
          <w:color w:val="000000" w:themeColor="text1"/>
          <w:u w:val="single"/>
        </w:rPr>
        <w:t>7</w:t>
      </w:r>
      <w:r w:rsidR="000A70CC" w:rsidRPr="00EF02F8">
        <w:rPr>
          <w:rFonts w:eastAsia="Times New Roman" w:cs="Tahoma"/>
          <w:color w:val="000000" w:themeColor="text1"/>
          <w:u w:val="single"/>
        </w:rPr>
        <w:t xml:space="preserve"> </w:t>
      </w:r>
      <w:r w:rsidRPr="00EF02F8">
        <w:rPr>
          <w:rFonts w:eastAsia="Times New Roman" w:cs="Tahoma"/>
          <w:color w:val="000000" w:themeColor="text1"/>
          <w:u w:val="single"/>
        </w:rPr>
        <w:t>listopada 2026 r. (</w:t>
      </w:r>
      <w:r w:rsidR="005C6137" w:rsidRPr="00EF02F8">
        <w:rPr>
          <w:rFonts w:eastAsia="Times New Roman" w:cs="Tahoma"/>
          <w:color w:val="000000" w:themeColor="text1"/>
          <w:u w:val="single"/>
        </w:rPr>
        <w:t>piątek</w:t>
      </w:r>
      <w:r w:rsidRPr="00EF02F8">
        <w:rPr>
          <w:rFonts w:eastAsia="Times New Roman" w:cs="Tahoma"/>
          <w:color w:val="000000" w:themeColor="text1"/>
          <w:u w:val="single"/>
        </w:rPr>
        <w:t>), godz. 11:00,</w:t>
      </w:r>
      <w:r w:rsidRPr="00EF02F8">
        <w:rPr>
          <w:rFonts w:eastAsia="Times New Roman" w:cs="Tahoma"/>
          <w:color w:val="000000" w:themeColor="text1"/>
        </w:rPr>
        <w:t xml:space="preserve"> sala nr 10 Urzędu Miejskiego w Białymstoku, ul. Słonimska 1.</w:t>
      </w:r>
    </w:p>
    <w:p w14:paraId="058D6BD5" w14:textId="27D88AB5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cs="Tahoma"/>
          <w:color w:val="000000" w:themeColor="text1"/>
        </w:rPr>
      </w:pPr>
      <w:r w:rsidRPr="00EF02F8">
        <w:rPr>
          <w:rFonts w:cs="Tahoma"/>
          <w:b/>
          <w:color w:val="000000" w:themeColor="text1"/>
        </w:rPr>
        <w:t>Termin wpłaty wadium w pieniądzu, w kwocie</w:t>
      </w:r>
      <w:r w:rsidRPr="00EF02F8">
        <w:rPr>
          <w:rFonts w:cs="Tahoma"/>
          <w:color w:val="000000" w:themeColor="text1"/>
        </w:rPr>
        <w:t xml:space="preserve">: </w:t>
      </w:r>
      <w:r w:rsidRPr="00EF02F8">
        <w:rPr>
          <w:rFonts w:cs="Tahoma"/>
          <w:b/>
          <w:color w:val="000000" w:themeColor="text1"/>
        </w:rPr>
        <w:t>30 000,00 zł</w:t>
      </w:r>
      <w:r w:rsidRPr="00EF02F8">
        <w:rPr>
          <w:rFonts w:cs="Tahoma"/>
          <w:color w:val="000000" w:themeColor="text1"/>
        </w:rPr>
        <w:t xml:space="preserve"> do dnia </w:t>
      </w:r>
      <w:r w:rsidRPr="00EF02F8">
        <w:rPr>
          <w:rFonts w:cs="Tahoma"/>
          <w:color w:val="000000" w:themeColor="text1"/>
          <w:u w:val="single"/>
        </w:rPr>
        <w:t>1</w:t>
      </w:r>
      <w:r w:rsidR="00EF4918" w:rsidRPr="00EF02F8">
        <w:rPr>
          <w:rFonts w:cs="Tahoma"/>
          <w:color w:val="000000" w:themeColor="text1"/>
          <w:u w:val="single"/>
        </w:rPr>
        <w:t>7</w:t>
      </w:r>
      <w:r w:rsidRPr="00EF02F8">
        <w:rPr>
          <w:rFonts w:cs="Tahoma"/>
          <w:color w:val="000000" w:themeColor="text1"/>
          <w:u w:val="single"/>
        </w:rPr>
        <w:t xml:space="preserve"> listopada 2026 r.</w:t>
      </w:r>
      <w:r w:rsidRPr="00EF02F8">
        <w:rPr>
          <w:rFonts w:cs="Tahoma"/>
          <w:color w:val="000000" w:themeColor="text1"/>
        </w:rPr>
        <w:t xml:space="preserve"> </w:t>
      </w:r>
      <w:r w:rsidR="00EF02F8">
        <w:rPr>
          <w:rFonts w:cs="Tahoma"/>
          <w:color w:val="000000" w:themeColor="text1"/>
        </w:rPr>
        <w:t xml:space="preserve"> </w:t>
      </w:r>
      <w:r w:rsidR="00A924CC" w:rsidRPr="00EF02F8">
        <w:rPr>
          <w:rFonts w:cs="Tahoma"/>
          <w:color w:val="000000" w:themeColor="text1"/>
        </w:rPr>
        <w:t>Za datę wpłaty uważać się będzie datę zaksięgowania wadium na rachunku bankowym sprzedającego.</w:t>
      </w:r>
    </w:p>
    <w:p w14:paraId="1D6E85F3" w14:textId="77777777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b/>
          <w:color w:val="000000" w:themeColor="text1"/>
        </w:rPr>
      </w:pPr>
      <w:r w:rsidRPr="00EF02F8">
        <w:rPr>
          <w:rFonts w:eastAsia="Times New Roman" w:cs="Tahoma"/>
          <w:b/>
          <w:color w:val="000000" w:themeColor="text1"/>
        </w:rPr>
        <w:t xml:space="preserve">O wysokości postąpienia decydują uczestnicy przetargu - </w:t>
      </w:r>
      <w:r w:rsidRPr="00EF02F8">
        <w:rPr>
          <w:rFonts w:eastAsia="Times New Roman" w:cs="Tahoma"/>
          <w:color w:val="000000" w:themeColor="text1"/>
        </w:rPr>
        <w:t>minimalnie:</w:t>
      </w:r>
      <w:r w:rsidRPr="00EF02F8">
        <w:rPr>
          <w:rFonts w:eastAsia="Times New Roman" w:cs="Tahoma"/>
          <w:b/>
          <w:color w:val="000000" w:themeColor="text1"/>
        </w:rPr>
        <w:t xml:space="preserve"> 3 000,00 zł.</w:t>
      </w:r>
    </w:p>
    <w:p w14:paraId="34157E44" w14:textId="012CCE6F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b/>
          <w:color w:val="000000" w:themeColor="text1"/>
        </w:rPr>
      </w:pPr>
      <w:r w:rsidRPr="00EF02F8">
        <w:rPr>
          <w:rFonts w:eastAsia="Times New Roman" w:cs="Tahoma"/>
          <w:b/>
          <w:color w:val="000000" w:themeColor="text1"/>
        </w:rPr>
        <w:t xml:space="preserve">Koszty dodatkowe: </w:t>
      </w:r>
      <w:r w:rsidRPr="00EF02F8">
        <w:rPr>
          <w:rFonts w:eastAsia="Times New Roman" w:cs="Tahoma"/>
          <w:color w:val="000000" w:themeColor="text1"/>
        </w:rPr>
        <w:t>nabywca poniesie koszt wykonania operat</w:t>
      </w:r>
      <w:r w:rsidR="00C26138" w:rsidRPr="00EF02F8">
        <w:rPr>
          <w:rFonts w:eastAsia="Times New Roman" w:cs="Tahoma"/>
          <w:color w:val="000000" w:themeColor="text1"/>
        </w:rPr>
        <w:t>ów</w:t>
      </w:r>
      <w:r w:rsidRPr="00EF02F8">
        <w:rPr>
          <w:rFonts w:eastAsia="Times New Roman" w:cs="Tahoma"/>
          <w:color w:val="000000" w:themeColor="text1"/>
        </w:rPr>
        <w:t xml:space="preserve"> szacunkow</w:t>
      </w:r>
      <w:r w:rsidR="00C26138" w:rsidRPr="00EF02F8">
        <w:rPr>
          <w:rFonts w:eastAsia="Times New Roman" w:cs="Tahoma"/>
          <w:color w:val="000000" w:themeColor="text1"/>
        </w:rPr>
        <w:t>ych</w:t>
      </w:r>
      <w:r w:rsidRPr="00EF02F8">
        <w:rPr>
          <w:rFonts w:eastAsia="Times New Roman" w:cs="Tahoma"/>
          <w:color w:val="000000" w:themeColor="text1"/>
        </w:rPr>
        <w:t xml:space="preserve"> w kwocie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b/>
          <w:color w:val="000000" w:themeColor="text1"/>
        </w:rPr>
        <w:t>939,00 zł</w:t>
      </w:r>
      <w:r w:rsidRPr="00EF02F8">
        <w:rPr>
          <w:rFonts w:eastAsia="Times New Roman" w:cs="Tahoma"/>
          <w:color w:val="000000" w:themeColor="text1"/>
        </w:rPr>
        <w:t>.</w:t>
      </w:r>
    </w:p>
    <w:p w14:paraId="3799B904" w14:textId="77777777" w:rsidR="00995783" w:rsidRPr="00EF02F8" w:rsidRDefault="00995783" w:rsidP="00FD0799">
      <w:pPr>
        <w:numPr>
          <w:ilvl w:val="0"/>
          <w:numId w:val="1"/>
        </w:numPr>
        <w:spacing w:line="360" w:lineRule="auto"/>
        <w:rPr>
          <w:rFonts w:eastAsia="Times New Roman" w:cs="Tahoma"/>
          <w:b/>
          <w:color w:val="000000" w:themeColor="text1"/>
          <w:u w:val="single"/>
        </w:rPr>
      </w:pPr>
      <w:r w:rsidRPr="00EF02F8">
        <w:rPr>
          <w:rFonts w:eastAsia="Times New Roman" w:cs="Tahoma"/>
          <w:b/>
          <w:color w:val="000000" w:themeColor="text1"/>
          <w:u w:val="single"/>
        </w:rPr>
        <w:t xml:space="preserve">Informacje dodatkowe dotyczące zbywanej nieruchomości: </w:t>
      </w:r>
    </w:p>
    <w:p w14:paraId="1F5B9EC7" w14:textId="01B52926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Do ceny zbycia zostanie doliczony 23% podatek VAT zgodnie z ustawą z dnia 11 marca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>2004 r. o podatku od towarów i usług (Dz. U. z 202</w:t>
      </w:r>
      <w:r w:rsidR="00FD393B" w:rsidRPr="00EF02F8">
        <w:rPr>
          <w:rFonts w:eastAsia="Times New Roman" w:cs="Tahoma"/>
          <w:color w:val="000000" w:themeColor="text1"/>
        </w:rPr>
        <w:t>6</w:t>
      </w:r>
      <w:r w:rsidRPr="00EF02F8">
        <w:rPr>
          <w:rFonts w:eastAsia="Times New Roman" w:cs="Tahoma"/>
          <w:color w:val="000000" w:themeColor="text1"/>
        </w:rPr>
        <w:t xml:space="preserve"> r. poz. 1</w:t>
      </w:r>
      <w:r w:rsidR="00FD393B" w:rsidRPr="00EF02F8">
        <w:rPr>
          <w:rFonts w:eastAsia="Times New Roman" w:cs="Tahoma"/>
          <w:color w:val="000000" w:themeColor="text1"/>
        </w:rPr>
        <w:t>263</w:t>
      </w:r>
      <w:r w:rsidRPr="00EF02F8">
        <w:rPr>
          <w:rFonts w:eastAsia="Times New Roman" w:cs="Tahoma"/>
          <w:color w:val="000000" w:themeColor="text1"/>
        </w:rPr>
        <w:t xml:space="preserve"> ze zm.).</w:t>
      </w:r>
    </w:p>
    <w:p w14:paraId="18E70758" w14:textId="71754136" w:rsidR="00995783" w:rsidRPr="00EF02F8" w:rsidRDefault="00995783" w:rsidP="00FD0799">
      <w:pPr>
        <w:numPr>
          <w:ilvl w:val="1"/>
          <w:numId w:val="1"/>
        </w:numPr>
        <w:spacing w:line="360" w:lineRule="auto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Do opłaty jednorazowej w postaci kosztu wykonania operat</w:t>
      </w:r>
      <w:r w:rsidR="00C26138" w:rsidRPr="00EF02F8">
        <w:rPr>
          <w:rFonts w:eastAsia="Times New Roman" w:cs="Tahoma"/>
          <w:color w:val="000000" w:themeColor="text1"/>
        </w:rPr>
        <w:t>ów</w:t>
      </w:r>
      <w:r w:rsidRPr="00EF02F8">
        <w:rPr>
          <w:rFonts w:eastAsia="Times New Roman" w:cs="Tahoma"/>
          <w:color w:val="000000" w:themeColor="text1"/>
        </w:rPr>
        <w:t xml:space="preserve"> szacunkow</w:t>
      </w:r>
      <w:r w:rsidR="00C26138" w:rsidRPr="00EF02F8">
        <w:rPr>
          <w:rFonts w:eastAsia="Times New Roman" w:cs="Tahoma"/>
          <w:color w:val="000000" w:themeColor="text1"/>
        </w:rPr>
        <w:t>ych</w:t>
      </w:r>
      <w:r w:rsidRPr="00EF02F8">
        <w:rPr>
          <w:rFonts w:eastAsia="Times New Roman" w:cs="Tahoma"/>
          <w:color w:val="000000" w:themeColor="text1"/>
        </w:rPr>
        <w:t xml:space="preserve"> doliczony zostanie 23% podatek VAT, zgodnie z ustawą o podatku od towarów i usług.</w:t>
      </w:r>
    </w:p>
    <w:p w14:paraId="721186A5" w14:textId="5AEE7AC1" w:rsidR="00995783" w:rsidRPr="00EF02F8" w:rsidRDefault="00995783" w:rsidP="00FD0799">
      <w:pPr>
        <w:pStyle w:val="Akapitzlist"/>
        <w:numPr>
          <w:ilvl w:val="1"/>
          <w:numId w:val="1"/>
        </w:numPr>
        <w:tabs>
          <w:tab w:val="left" w:pos="142"/>
        </w:tabs>
        <w:spacing w:line="360" w:lineRule="auto"/>
        <w:rPr>
          <w:rFonts w:eastAsia="Times New Roman"/>
          <w:color w:val="000000" w:themeColor="text1"/>
          <w:szCs w:val="24"/>
          <w:lang w:eastAsia="pl-PL"/>
        </w:rPr>
      </w:pPr>
      <w:r w:rsidRPr="00EF02F8">
        <w:rPr>
          <w:color w:val="000000" w:themeColor="text1"/>
          <w:szCs w:val="24"/>
        </w:rPr>
        <w:t>Warunkiem przystąpienia do przetargu jest wpłata wadium w pieniądzu na rachunek Urzędu Miejskiego</w:t>
      </w:r>
      <w:r w:rsidRPr="00EF02F8">
        <w:rPr>
          <w:rFonts w:eastAsia="Times New Roman"/>
          <w:color w:val="000000" w:themeColor="text1"/>
          <w:szCs w:val="24"/>
          <w:lang w:eastAsia="pl-PL"/>
        </w:rPr>
        <w:t xml:space="preserve"> </w:t>
      </w:r>
      <w:r w:rsidRPr="00EF02F8">
        <w:rPr>
          <w:color w:val="000000" w:themeColor="text1"/>
          <w:szCs w:val="24"/>
        </w:rPr>
        <w:t>w Białymstoku</w:t>
      </w:r>
      <w:r w:rsidRPr="00EF02F8">
        <w:rPr>
          <w:b/>
          <w:i/>
          <w:color w:val="000000" w:themeColor="text1"/>
          <w:szCs w:val="24"/>
        </w:rPr>
        <w:t xml:space="preserve"> </w:t>
      </w:r>
      <w:r w:rsidRPr="00EF02F8">
        <w:rPr>
          <w:color w:val="000000" w:themeColor="text1"/>
          <w:szCs w:val="24"/>
        </w:rPr>
        <w:t>Departament Rachunkowości Bank Pekao S.A.</w:t>
      </w:r>
      <w:r w:rsidR="00EF02F8">
        <w:rPr>
          <w:color w:val="000000" w:themeColor="text1"/>
          <w:szCs w:val="24"/>
        </w:rPr>
        <w:t xml:space="preserve"> </w:t>
      </w:r>
      <w:r w:rsidRPr="00EF02F8">
        <w:rPr>
          <w:b/>
          <w:color w:val="000000" w:themeColor="text1"/>
          <w:szCs w:val="24"/>
        </w:rPr>
        <w:t xml:space="preserve">Nr 37 1240 5211 1111 0010 3553 7299 </w:t>
      </w:r>
      <w:r w:rsidRPr="00EF02F8">
        <w:rPr>
          <w:color w:val="000000" w:themeColor="text1"/>
          <w:szCs w:val="24"/>
        </w:rPr>
        <w:t>w wyznaczonym terminie oraz okazanie komisji przetargowej dowodu tożsamości. Uczestnicy proszeni są o przedłożenie w dniu przetargu dowodu wpłaty wadium.</w:t>
      </w:r>
      <w:r w:rsidRPr="00EF02F8">
        <w:rPr>
          <w:b/>
          <w:color w:val="000000" w:themeColor="text1"/>
          <w:szCs w:val="24"/>
        </w:rPr>
        <w:t xml:space="preserve"> </w:t>
      </w:r>
    </w:p>
    <w:p w14:paraId="25675351" w14:textId="41633E31" w:rsidR="00995783" w:rsidRPr="00EF02F8" w:rsidRDefault="00995783" w:rsidP="00FD0799">
      <w:pPr>
        <w:pStyle w:val="Akapitzlist"/>
        <w:numPr>
          <w:ilvl w:val="1"/>
          <w:numId w:val="1"/>
        </w:numPr>
        <w:tabs>
          <w:tab w:val="left" w:pos="142"/>
        </w:tabs>
        <w:spacing w:line="360" w:lineRule="auto"/>
        <w:rPr>
          <w:rFonts w:eastAsia="Times New Roman"/>
          <w:color w:val="000000" w:themeColor="text1"/>
          <w:szCs w:val="24"/>
          <w:lang w:eastAsia="pl-PL"/>
        </w:rPr>
      </w:pPr>
      <w:r w:rsidRPr="00EF02F8">
        <w:rPr>
          <w:rFonts w:eastAsia="Times New Roman"/>
          <w:color w:val="000000" w:themeColor="text1"/>
          <w:szCs w:val="24"/>
          <w:lang w:eastAsia="pl-PL"/>
        </w:rPr>
        <w:t>Podmioty podlegające wpisom do rejestrów, winny przedłożyć aktualny odpis z Krajowego Rejestru Sądowego lub informację odpowiadającą odpisowi aktualnemu z Rejestru Przedsiębiorców KRS, wydane w ciągu ostatnich trzech miesięcy, natomiast spółki cywilne</w:t>
      </w:r>
      <w:r w:rsidR="00EF02F8">
        <w:rPr>
          <w:rFonts w:eastAsia="Times New Roman"/>
          <w:color w:val="000000" w:themeColor="text1"/>
          <w:szCs w:val="24"/>
          <w:lang w:eastAsia="pl-PL"/>
        </w:rPr>
        <w:t xml:space="preserve"> </w:t>
      </w:r>
      <w:r w:rsidRPr="00EF02F8">
        <w:rPr>
          <w:rFonts w:eastAsia="Times New Roman"/>
          <w:color w:val="000000" w:themeColor="text1"/>
          <w:szCs w:val="24"/>
          <w:lang w:eastAsia="pl-PL"/>
        </w:rPr>
        <w:t>– umowę spółki</w:t>
      </w:r>
      <w:r w:rsidRPr="00EF02F8">
        <w:rPr>
          <w:color w:val="000000" w:themeColor="text1"/>
          <w:szCs w:val="24"/>
        </w:rPr>
        <w:t>.</w:t>
      </w:r>
    </w:p>
    <w:p w14:paraId="07F40925" w14:textId="2C021FAB" w:rsidR="00995783" w:rsidRPr="00EF02F8" w:rsidRDefault="00995783" w:rsidP="00FD0799">
      <w:pPr>
        <w:numPr>
          <w:ilvl w:val="1"/>
          <w:numId w:val="1"/>
        </w:numPr>
        <w:tabs>
          <w:tab w:val="center" w:pos="142"/>
        </w:tabs>
        <w:spacing w:line="360" w:lineRule="auto"/>
        <w:rPr>
          <w:rFonts w:cs="Tahoma"/>
          <w:b/>
          <w:color w:val="000000" w:themeColor="text1"/>
          <w:u w:val="single"/>
        </w:rPr>
      </w:pPr>
      <w:r w:rsidRPr="00EF02F8">
        <w:rPr>
          <w:rFonts w:cs="Tahoma"/>
          <w:color w:val="000000" w:themeColor="text1"/>
        </w:rPr>
        <w:t>W przypadku reprezentowania osoby prawnej lub osoby fizycznej przez pełnomocnika należy przedłożyć pełnomocnictwo z notarialnie poświadczonym podpisem mocodawcy, natomiast</w:t>
      </w:r>
      <w:r w:rsidR="00EF02F8">
        <w:rPr>
          <w:rFonts w:cs="Tahoma"/>
          <w:color w:val="000000" w:themeColor="text1"/>
        </w:rPr>
        <w:t xml:space="preserve"> </w:t>
      </w:r>
      <w:r w:rsidRPr="00EF02F8">
        <w:rPr>
          <w:rFonts w:cs="Tahoma"/>
          <w:color w:val="000000" w:themeColor="text1"/>
        </w:rPr>
        <w:t>do czynności przetargowych i nabycia w drodze umowy notarialnej pełnomocnictwo w formie aktu notarialnego.</w:t>
      </w:r>
    </w:p>
    <w:p w14:paraId="380F8531" w14:textId="495D651B" w:rsidR="00995783" w:rsidRPr="00EF02F8" w:rsidRDefault="00995783" w:rsidP="00FD0799">
      <w:pPr>
        <w:pStyle w:val="Akapitzlist"/>
        <w:numPr>
          <w:ilvl w:val="1"/>
          <w:numId w:val="1"/>
        </w:numPr>
        <w:tabs>
          <w:tab w:val="left" w:pos="180"/>
        </w:tabs>
        <w:spacing w:line="360" w:lineRule="auto"/>
        <w:rPr>
          <w:rFonts w:eastAsia="Times New Roman"/>
          <w:color w:val="000000" w:themeColor="text1"/>
          <w:szCs w:val="24"/>
          <w:lang w:eastAsia="pl-PL"/>
        </w:rPr>
      </w:pPr>
      <w:r w:rsidRPr="00EF02F8">
        <w:rPr>
          <w:rFonts w:eastAsia="Times New Roman"/>
          <w:color w:val="000000" w:themeColor="text1"/>
          <w:szCs w:val="24"/>
          <w:lang w:eastAsia="pl-PL"/>
        </w:rPr>
        <w:lastRenderedPageBreak/>
        <w:t>W przypadku małżonków, jeżeli nabycie ma nastąpić do majątku wspólnego,</w:t>
      </w:r>
      <w:r w:rsidR="00EF02F8">
        <w:rPr>
          <w:rFonts w:eastAsia="Times New Roman"/>
          <w:color w:val="000000" w:themeColor="text1"/>
          <w:szCs w:val="24"/>
          <w:lang w:eastAsia="pl-PL"/>
        </w:rPr>
        <w:t xml:space="preserve"> </w:t>
      </w:r>
      <w:r w:rsidRPr="00EF02F8">
        <w:rPr>
          <w:rFonts w:eastAsia="Times New Roman"/>
          <w:color w:val="000000" w:themeColor="text1"/>
          <w:szCs w:val="24"/>
          <w:lang w:eastAsia="pl-PL"/>
        </w:rPr>
        <w:t>do dokonywania czynności przetargowych konieczna jest obecność obojga małżonków</w:t>
      </w:r>
      <w:r w:rsidR="00EF02F8">
        <w:rPr>
          <w:rFonts w:eastAsia="Times New Roman"/>
          <w:color w:val="000000" w:themeColor="text1"/>
          <w:szCs w:val="24"/>
          <w:lang w:eastAsia="pl-PL"/>
        </w:rPr>
        <w:t xml:space="preserve"> </w:t>
      </w:r>
      <w:r w:rsidRPr="00EF02F8">
        <w:rPr>
          <w:rFonts w:eastAsia="Times New Roman"/>
          <w:color w:val="000000" w:themeColor="text1"/>
          <w:szCs w:val="24"/>
          <w:lang w:eastAsia="pl-PL"/>
        </w:rPr>
        <w:t>lub jednego z nich ze stosownym pełnomocnictwem drugiego małżonka, zawierającym zgodę na odpłatne nabycie nieruchomości. Pełnomocnictwo do czynności przetargowych i nabycia</w:t>
      </w:r>
      <w:r w:rsidR="00EF02F8">
        <w:rPr>
          <w:rFonts w:eastAsia="Times New Roman"/>
          <w:color w:val="000000" w:themeColor="text1"/>
          <w:szCs w:val="24"/>
          <w:lang w:eastAsia="pl-PL"/>
        </w:rPr>
        <w:t xml:space="preserve"> </w:t>
      </w:r>
      <w:r w:rsidRPr="00EF02F8">
        <w:rPr>
          <w:rFonts w:eastAsia="Times New Roman"/>
          <w:color w:val="000000" w:themeColor="text1"/>
          <w:szCs w:val="24"/>
          <w:lang w:eastAsia="pl-PL"/>
        </w:rPr>
        <w:t xml:space="preserve">w drodze umowy notarialnej powinno być sporządzone w formie aktu notarialnego, natomiast do czynności przetargowych dopuszczalne jest pełnomocnictwo współmałżonka w formie pisemnej z poświadczonym notarialnie podpisem. </w:t>
      </w:r>
    </w:p>
    <w:p w14:paraId="46757DD8" w14:textId="77777777" w:rsidR="00995783" w:rsidRPr="00EF02F8" w:rsidRDefault="00995783" w:rsidP="00FD0799">
      <w:pPr>
        <w:pStyle w:val="Akapitzlist"/>
        <w:tabs>
          <w:tab w:val="left" w:pos="180"/>
        </w:tabs>
        <w:spacing w:line="360" w:lineRule="auto"/>
        <w:ind w:left="567"/>
        <w:rPr>
          <w:rFonts w:eastAsia="Times New Roman"/>
          <w:color w:val="000000" w:themeColor="text1"/>
          <w:szCs w:val="24"/>
          <w:lang w:eastAsia="pl-PL"/>
        </w:rPr>
      </w:pPr>
      <w:r w:rsidRPr="00EF02F8">
        <w:rPr>
          <w:rFonts w:eastAsia="Times New Roman"/>
          <w:color w:val="000000" w:themeColor="text1"/>
          <w:szCs w:val="24"/>
          <w:lang w:eastAsia="pl-PL"/>
        </w:rPr>
        <w:t>Jeżeli nabycie ma nastąpić do majątku osobistego, małżonek uczestniczący samodzielnie</w:t>
      </w:r>
      <w:r w:rsidRPr="00EF02F8">
        <w:rPr>
          <w:rFonts w:eastAsia="Times New Roman"/>
          <w:color w:val="000000" w:themeColor="text1"/>
          <w:szCs w:val="24"/>
          <w:lang w:eastAsia="pl-P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</w:t>
      </w:r>
    </w:p>
    <w:p w14:paraId="2469A787" w14:textId="0A488799" w:rsidR="00995783" w:rsidRPr="00EF02F8" w:rsidRDefault="00995783" w:rsidP="00FD0799">
      <w:pPr>
        <w:pStyle w:val="Akapitzlist"/>
        <w:numPr>
          <w:ilvl w:val="1"/>
          <w:numId w:val="1"/>
        </w:numPr>
        <w:tabs>
          <w:tab w:val="left" w:pos="180"/>
        </w:tabs>
        <w:spacing w:line="360" w:lineRule="auto"/>
        <w:rPr>
          <w:rFonts w:eastAsia="Times New Roman"/>
          <w:color w:val="000000" w:themeColor="text1"/>
          <w:szCs w:val="24"/>
          <w:lang w:eastAsia="pl-PL"/>
        </w:rPr>
      </w:pPr>
      <w:r w:rsidRPr="00EF02F8">
        <w:rPr>
          <w:color w:val="000000" w:themeColor="text1"/>
          <w:szCs w:val="24"/>
        </w:rPr>
        <w:t>Przy nabyciu nieruchomości przez cudzoziemca zastosowanie mają przepisy ustawy</w:t>
      </w:r>
      <w:r w:rsidR="00EF02F8">
        <w:rPr>
          <w:color w:val="000000" w:themeColor="text1"/>
          <w:szCs w:val="24"/>
        </w:rPr>
        <w:t xml:space="preserve"> </w:t>
      </w:r>
      <w:r w:rsidRPr="00EF02F8">
        <w:rPr>
          <w:color w:val="000000" w:themeColor="text1"/>
          <w:szCs w:val="24"/>
        </w:rPr>
        <w:t>z dnia 24 marca 1920 r. o nabywaniu nieruchomości przez cudzoziemców (Dz. U. z 2017 r. poz.</w:t>
      </w:r>
      <w:r w:rsidR="00EF02F8">
        <w:rPr>
          <w:color w:val="000000" w:themeColor="text1"/>
          <w:szCs w:val="24"/>
        </w:rPr>
        <w:t xml:space="preserve"> </w:t>
      </w:r>
      <w:r w:rsidRPr="00EF02F8">
        <w:rPr>
          <w:color w:val="000000" w:themeColor="text1"/>
          <w:szCs w:val="24"/>
        </w:rPr>
        <w:t>2278).</w:t>
      </w:r>
    </w:p>
    <w:p w14:paraId="044CBAA4" w14:textId="43A967BC" w:rsidR="00995783" w:rsidRPr="00EF02F8" w:rsidRDefault="00995783" w:rsidP="00FD0799">
      <w:pPr>
        <w:pStyle w:val="Akapitzlist"/>
        <w:numPr>
          <w:ilvl w:val="1"/>
          <w:numId w:val="1"/>
        </w:numPr>
        <w:tabs>
          <w:tab w:val="left" w:pos="180"/>
        </w:tabs>
        <w:spacing w:line="360" w:lineRule="auto"/>
        <w:rPr>
          <w:rFonts w:eastAsia="Times New Roman"/>
          <w:color w:val="000000" w:themeColor="text1"/>
          <w:szCs w:val="24"/>
          <w:lang w:eastAsia="pl-PL"/>
        </w:rPr>
      </w:pPr>
      <w:r w:rsidRPr="00EF02F8">
        <w:rPr>
          <w:color w:val="000000" w:themeColor="text1"/>
          <w:szCs w:val="24"/>
        </w:rPr>
        <w:t>Wadium wpłacone przez osobę, która wygra przetarg, zaliczone zostanie na poczet ceny nabycia. Pozostałym osobom wadium zwraca się w terminie trzech dni od daty zamknięcia przetargu – warunkiem jest podanie konta, na które powinno być zwrócone wadium. Cena za</w:t>
      </w:r>
      <w:r w:rsidR="000A2A36">
        <w:rPr>
          <w:color w:val="000000" w:themeColor="text1"/>
          <w:szCs w:val="24"/>
        </w:rPr>
        <w:t xml:space="preserve"> </w:t>
      </w:r>
      <w:r w:rsidRPr="00EF02F8">
        <w:rPr>
          <w:color w:val="000000" w:themeColor="text1"/>
          <w:szCs w:val="24"/>
        </w:rPr>
        <w:t>nabycie nieruchomości płatna jest przed zawarciem aktu notarialnego.</w:t>
      </w:r>
    </w:p>
    <w:p w14:paraId="0EA0DBD4" w14:textId="6150404E" w:rsidR="00995783" w:rsidRPr="00EF02F8" w:rsidRDefault="00995783" w:rsidP="00FD0799">
      <w:pPr>
        <w:pStyle w:val="Akapitzlist"/>
        <w:numPr>
          <w:ilvl w:val="1"/>
          <w:numId w:val="1"/>
        </w:numPr>
        <w:tabs>
          <w:tab w:val="left" w:pos="180"/>
        </w:tabs>
        <w:spacing w:line="360" w:lineRule="auto"/>
        <w:rPr>
          <w:rFonts w:eastAsia="Times New Roman"/>
          <w:color w:val="000000" w:themeColor="text1"/>
          <w:szCs w:val="24"/>
          <w:lang w:eastAsia="pl-PL"/>
        </w:rPr>
      </w:pPr>
      <w:r w:rsidRPr="00EF02F8">
        <w:rPr>
          <w:color w:val="000000" w:themeColor="text1"/>
          <w:szCs w:val="24"/>
        </w:rPr>
        <w:t>Zawiadomienie o terminie i miejscu zawarcia umowy notarialnej nastąpi w ciągu 21 dni</w:t>
      </w:r>
      <w:r w:rsidR="00EF02F8">
        <w:rPr>
          <w:color w:val="000000" w:themeColor="text1"/>
          <w:szCs w:val="24"/>
        </w:rPr>
        <w:t xml:space="preserve"> </w:t>
      </w:r>
      <w:r w:rsidRPr="00EF02F8">
        <w:rPr>
          <w:color w:val="000000" w:themeColor="text1"/>
          <w:szCs w:val="24"/>
        </w:rPr>
        <w:t>od daty zamknięcia przetargu. Nieprzystąpienie, bez usprawiedliwienia, do zawarcia umowy</w:t>
      </w:r>
      <w:r w:rsidR="00EF02F8">
        <w:rPr>
          <w:color w:val="000000" w:themeColor="text1"/>
          <w:szCs w:val="24"/>
        </w:rPr>
        <w:t xml:space="preserve"> </w:t>
      </w:r>
      <w:r w:rsidRPr="00EF02F8">
        <w:rPr>
          <w:color w:val="000000" w:themeColor="text1"/>
          <w:szCs w:val="24"/>
        </w:rPr>
        <w:t>w miejscu i terminie podanych w zawiadomieniu uprawnia organizatora przetargu</w:t>
      </w:r>
      <w:r w:rsidR="00EF02F8">
        <w:rPr>
          <w:color w:val="000000" w:themeColor="text1"/>
          <w:szCs w:val="24"/>
        </w:rPr>
        <w:t xml:space="preserve"> </w:t>
      </w:r>
      <w:r w:rsidRPr="00EF02F8">
        <w:rPr>
          <w:color w:val="000000" w:themeColor="text1"/>
          <w:szCs w:val="24"/>
        </w:rPr>
        <w:t>do odstąpienia od zawarcia umowy, a wpłacone wadium nie podlega zwrotowi. Koszt umowy ponosi nabywca.</w:t>
      </w:r>
    </w:p>
    <w:p w14:paraId="4C1E1AF9" w14:textId="77777777" w:rsidR="00995783" w:rsidRPr="00EF02F8" w:rsidRDefault="00995783" w:rsidP="00FD0799">
      <w:pPr>
        <w:spacing w:line="360" w:lineRule="auto"/>
        <w:ind w:firstLine="284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Zastrzega się prawo odwołania przetargu z ważnych powodów, z podaniem uzasadnionej przyczyny.</w:t>
      </w:r>
    </w:p>
    <w:p w14:paraId="39FD9CD2" w14:textId="7F402C11" w:rsidR="00995783" w:rsidRPr="00EF02F8" w:rsidRDefault="00995783" w:rsidP="00FD0799">
      <w:pPr>
        <w:spacing w:line="360" w:lineRule="auto"/>
        <w:ind w:firstLine="284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Ogłoszenie opublikowane zostało również na stronie internetowej Urzędu Miejskiego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 xml:space="preserve">w Białymstoku </w:t>
      </w:r>
      <w:hyperlink r:id="rId5" w:history="1">
        <w:r w:rsidRPr="00EF02F8">
          <w:rPr>
            <w:rFonts w:eastAsia="Times New Roman" w:cs="Tahoma"/>
            <w:color w:val="000000" w:themeColor="text1"/>
          </w:rPr>
          <w:t>www.bialystok.pl</w:t>
        </w:r>
      </w:hyperlink>
      <w:r w:rsidRPr="00EF02F8">
        <w:rPr>
          <w:rFonts w:eastAsia="Times New Roman" w:cs="Tahoma"/>
          <w:color w:val="000000" w:themeColor="text1"/>
        </w:rPr>
        <w:t xml:space="preserve"> i </w:t>
      </w:r>
      <w:hyperlink r:id="rId6" w:history="1">
        <w:r w:rsidRPr="00EF02F8">
          <w:rPr>
            <w:rFonts w:eastAsia="Times New Roman" w:cs="Tahoma"/>
            <w:color w:val="000000" w:themeColor="text1"/>
          </w:rPr>
          <w:t>www.bip.bialystok.pl</w:t>
        </w:r>
      </w:hyperlink>
      <w:r w:rsidRPr="00EF02F8">
        <w:rPr>
          <w:rFonts w:eastAsia="Times New Roman" w:cs="Tahoma"/>
          <w:color w:val="000000" w:themeColor="text1"/>
        </w:rPr>
        <w:t>.</w:t>
      </w:r>
    </w:p>
    <w:p w14:paraId="51760060" w14:textId="5CACBFE1" w:rsidR="00995783" w:rsidRPr="00EF02F8" w:rsidRDefault="00995783" w:rsidP="00FD0799">
      <w:pPr>
        <w:spacing w:line="360" w:lineRule="auto"/>
        <w:ind w:firstLine="284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Bliższe informacje można uzyskać w Urzędzie Miejskim, Departament Skarbu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>ul. Słonimska 1, pokój 702, tel. 85 879 7433.</w:t>
      </w:r>
    </w:p>
    <w:p w14:paraId="36F945C8" w14:textId="1E018FEE" w:rsidR="00995783" w:rsidRPr="00EF02F8" w:rsidRDefault="00995783" w:rsidP="00FD0799">
      <w:pPr>
        <w:spacing w:line="360" w:lineRule="auto"/>
        <w:ind w:firstLine="284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lastRenderedPageBreak/>
        <w:t>Przetarg zostanie przeprowadzony na podstawie art. 38 ustawy z dnia 21 sierpnia 1997 r.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>o gospodarce nieruchomościami (Dz. U. z 202</w:t>
      </w:r>
      <w:r w:rsidR="00FD393B" w:rsidRPr="00EF02F8">
        <w:rPr>
          <w:rFonts w:eastAsia="Times New Roman" w:cs="Tahoma"/>
          <w:color w:val="000000" w:themeColor="text1"/>
        </w:rPr>
        <w:t>6</w:t>
      </w:r>
      <w:r w:rsidRPr="00EF02F8">
        <w:rPr>
          <w:rFonts w:eastAsia="Times New Roman" w:cs="Tahoma"/>
          <w:color w:val="000000" w:themeColor="text1"/>
        </w:rPr>
        <w:t xml:space="preserve"> r. poz. </w:t>
      </w:r>
      <w:r w:rsidR="00FD393B" w:rsidRPr="00EF02F8">
        <w:rPr>
          <w:rFonts w:eastAsia="Times New Roman" w:cs="Tahoma"/>
          <w:color w:val="000000" w:themeColor="text1"/>
        </w:rPr>
        <w:t>399</w:t>
      </w:r>
      <w:r w:rsidRPr="00EF02F8">
        <w:rPr>
          <w:rFonts w:eastAsia="Times New Roman" w:cs="Tahoma"/>
          <w:color w:val="000000" w:themeColor="text1"/>
          <w:spacing w:val="-2"/>
        </w:rPr>
        <w:t xml:space="preserve"> </w:t>
      </w:r>
      <w:r w:rsidRPr="00EF02F8">
        <w:rPr>
          <w:rFonts w:eastAsia="Times New Roman" w:cs="Tahoma"/>
          <w:color w:val="000000" w:themeColor="text1"/>
        </w:rPr>
        <w:t>ze zm.) i rozporządzenia Rady Ministrów z dnia 14 września 2004 r. w sprawie sposobu i trybu przeprowadzania przetargów oraz rokowań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>na zbycie nieruchomości (Dz. U. z 2021 r. poz. 2213).</w:t>
      </w:r>
    </w:p>
    <w:p w14:paraId="13F6DA82" w14:textId="0A642BFE" w:rsidR="00995783" w:rsidRDefault="00FD0799" w:rsidP="00FD0799">
      <w:pPr>
        <w:spacing w:line="340" w:lineRule="exact"/>
        <w:rPr>
          <w:rFonts w:eastAsia="Times New Roman" w:cs="Tahoma"/>
          <w:color w:val="000000" w:themeColor="text1"/>
        </w:rPr>
      </w:pPr>
      <w:r>
        <w:rPr>
          <w:rFonts w:eastAsia="Times New Roman" w:cs="Tahoma"/>
          <w:color w:val="000000" w:themeColor="text1"/>
        </w:rPr>
        <w:t>Zastępca Prezydenta Miasta</w:t>
      </w:r>
    </w:p>
    <w:p w14:paraId="00296055" w14:textId="189EC247" w:rsidR="00995783" w:rsidRPr="00EF02F8" w:rsidRDefault="00FD0799" w:rsidP="00FD0799">
      <w:pPr>
        <w:spacing w:line="340" w:lineRule="exact"/>
        <w:rPr>
          <w:rFonts w:eastAsia="Times New Roman" w:cs="Tahoma"/>
          <w:color w:val="000000" w:themeColor="text1"/>
        </w:rPr>
      </w:pPr>
      <w:r>
        <w:rPr>
          <w:rFonts w:eastAsia="Times New Roman" w:cs="Tahoma"/>
          <w:color w:val="000000" w:themeColor="text1"/>
        </w:rPr>
        <w:t xml:space="preserve">Marek </w:t>
      </w:r>
      <w:proofErr w:type="spellStart"/>
      <w:r>
        <w:rPr>
          <w:rFonts w:eastAsia="Times New Roman" w:cs="Tahoma"/>
          <w:color w:val="000000" w:themeColor="text1"/>
        </w:rPr>
        <w:t>Masalski</w:t>
      </w:r>
      <w:proofErr w:type="spellEnd"/>
    </w:p>
    <w:p w14:paraId="4E614BB5" w14:textId="77777777" w:rsidR="00995783" w:rsidRPr="00EF02F8" w:rsidRDefault="00995783" w:rsidP="00FD0799">
      <w:pPr>
        <w:spacing w:line="340" w:lineRule="exact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Informacja o przetwarzaniu danych osobowych:</w:t>
      </w:r>
    </w:p>
    <w:p w14:paraId="05A24CC1" w14:textId="151142AD" w:rsidR="00995783" w:rsidRPr="00EF02F8" w:rsidRDefault="00995783" w:rsidP="00FD0799">
      <w:pPr>
        <w:tabs>
          <w:tab w:val="left" w:pos="1631"/>
        </w:tabs>
        <w:spacing w:line="340" w:lineRule="exact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 xml:space="preserve">Zgodnie art. 13 ust. 1 i 2 rozporządzenia Parlamentu Europejskiego i Rady (UE) 2016/679 z dnia 27 kwietnia 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 xml:space="preserve">2016 r. w sprawie osób fizycznych w związku z przetwarzaniem danych osobowych i w sprawie swobodnego przepływu takich danych oraz uchylenia dyrektywy 94/46/WE (ogólne rozporządzenie o ochronie danych) (Dz.Urz.UE.L.2016.119, str. 1, </w:t>
      </w:r>
      <w:proofErr w:type="spellStart"/>
      <w:r w:rsidRPr="00EF02F8">
        <w:rPr>
          <w:rFonts w:eastAsia="Times New Roman" w:cs="Tahoma"/>
          <w:color w:val="000000" w:themeColor="text1"/>
        </w:rPr>
        <w:t>sprost</w:t>
      </w:r>
      <w:proofErr w:type="spellEnd"/>
      <w:r w:rsidRPr="00EF02F8">
        <w:rPr>
          <w:rFonts w:eastAsia="Times New Roman" w:cs="Tahoma"/>
          <w:color w:val="000000" w:themeColor="text1"/>
        </w:rPr>
        <w:t>. Dz.Urz.UE.L.2018.127, str. 2), zwanego w skrócie „RODO”, informuję że:</w:t>
      </w:r>
    </w:p>
    <w:p w14:paraId="3E673C7D" w14:textId="77777777" w:rsidR="00995783" w:rsidRPr="00EF02F8" w:rsidRDefault="00995783" w:rsidP="00FD0799">
      <w:pPr>
        <w:numPr>
          <w:ilvl w:val="0"/>
          <w:numId w:val="2"/>
        </w:numPr>
        <w:spacing w:line="340" w:lineRule="exact"/>
        <w:ind w:left="567" w:hanging="207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 xml:space="preserve">Administratorem danych jest Prezydent Miasta Białegostoku, Urząd Miejski w Białymstoku, ul. Słonimska 1, 15-950 Białystok; </w:t>
      </w:r>
    </w:p>
    <w:p w14:paraId="19885FFA" w14:textId="77777777" w:rsidR="00995783" w:rsidRPr="00EF02F8" w:rsidRDefault="00995783" w:rsidP="00FD0799">
      <w:pPr>
        <w:numPr>
          <w:ilvl w:val="0"/>
          <w:numId w:val="2"/>
        </w:numPr>
        <w:spacing w:line="340" w:lineRule="exact"/>
        <w:ind w:left="567" w:hanging="207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 xml:space="preserve">W sprawach ochrony danych osobowych można kontaktować się z Inspektorem Ochrony Danych: Urząd Miejski w Białymstoku, ul. Słonimska 1,15-950 Białystok, tel. 85 879 79 79, e-mail: </w:t>
      </w:r>
      <w:r w:rsidRPr="00EF02F8">
        <w:rPr>
          <w:rFonts w:eastAsia="Times New Roman" w:cs="Tahoma"/>
          <w:color w:val="000000" w:themeColor="text1"/>
          <w:u w:val="single"/>
        </w:rPr>
        <w:t>bbi@um.bialystok.pl</w:t>
      </w:r>
      <w:r w:rsidRPr="00EF02F8">
        <w:rPr>
          <w:rFonts w:eastAsia="Times New Roman" w:cs="Tahoma"/>
          <w:color w:val="000000" w:themeColor="text1"/>
        </w:rPr>
        <w:t>;</w:t>
      </w:r>
    </w:p>
    <w:p w14:paraId="1FD6C81F" w14:textId="11C7707B" w:rsidR="00995783" w:rsidRPr="00EF02F8" w:rsidRDefault="00995783" w:rsidP="00FD0799">
      <w:pPr>
        <w:numPr>
          <w:ilvl w:val="0"/>
          <w:numId w:val="2"/>
        </w:numPr>
        <w:spacing w:line="340" w:lineRule="exact"/>
        <w:ind w:left="567" w:hanging="207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Pani/Pana dane osobowe będą przetwarzane w celu przeprowadzenia procedury przetargowej związanej ze sprzedażą nieruchomości zgodnie z przepisami ustawy z dnia 21 sierpnia 1997 r. o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>gospodarce nieruchomościami.</w:t>
      </w:r>
    </w:p>
    <w:p w14:paraId="0DC81FFC" w14:textId="7652723E" w:rsidR="00995783" w:rsidRPr="00EF02F8" w:rsidRDefault="00995783" w:rsidP="00FD0799">
      <w:pPr>
        <w:numPr>
          <w:ilvl w:val="0"/>
          <w:numId w:val="2"/>
        </w:numPr>
        <w:spacing w:line="340" w:lineRule="exact"/>
        <w:ind w:left="567" w:hanging="207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Dane nie będą udostępniane podmiotom innym niż uprawnione na podstawie przepisów prawa oraz podmiotom, którym dane zostały powierzone do przetwarzania.</w:t>
      </w:r>
    </w:p>
    <w:p w14:paraId="517FCE67" w14:textId="127FBA67" w:rsidR="00995783" w:rsidRPr="00EF02F8" w:rsidRDefault="00995783" w:rsidP="00FD0799">
      <w:pPr>
        <w:numPr>
          <w:ilvl w:val="0"/>
          <w:numId w:val="2"/>
        </w:numPr>
        <w:spacing w:line="340" w:lineRule="exact"/>
        <w:ind w:left="567" w:hanging="207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Pani/Pana dane osobowe będą przechowywane przez okres 25 lat, licząc od końca roku w którym zakończała się sprawa w której dane osobowe zostały zgromadzone, a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>po tym okresie zostaną przekazane do Archiwum Państwowego.</w:t>
      </w:r>
    </w:p>
    <w:p w14:paraId="2F1E26AD" w14:textId="77777777" w:rsidR="00995783" w:rsidRPr="00EF02F8" w:rsidRDefault="00995783" w:rsidP="00FD0799">
      <w:pPr>
        <w:numPr>
          <w:ilvl w:val="0"/>
          <w:numId w:val="2"/>
        </w:numPr>
        <w:spacing w:line="340" w:lineRule="exact"/>
        <w:ind w:left="567" w:hanging="207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 xml:space="preserve">Przysługuje Pani/Panu prawo do żądania dostępu do swoich danych, prawo do sprostowania, usunięcia, ograniczenia przetwarzania lub wniesienia sprzeciwu wobec przetwarzania. </w:t>
      </w:r>
    </w:p>
    <w:p w14:paraId="32BE8BD9" w14:textId="7F3F5542" w:rsidR="00995783" w:rsidRPr="00EF02F8" w:rsidRDefault="00995783" w:rsidP="00FD0799">
      <w:pPr>
        <w:numPr>
          <w:ilvl w:val="0"/>
          <w:numId w:val="2"/>
        </w:numPr>
        <w:spacing w:line="340" w:lineRule="exact"/>
        <w:ind w:left="567" w:hanging="207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W związku z przetwarzaniem danych osobowych przysługuje Pani/Panu prawo wniesienia skargi do organu nadzorczego, którym jest Prezes Urzędu Ochrony Danych Osobowych.</w:t>
      </w:r>
    </w:p>
    <w:p w14:paraId="5307C4DE" w14:textId="6FAB70F4" w:rsidR="00995783" w:rsidRPr="00EF02F8" w:rsidRDefault="00995783" w:rsidP="00FD0799">
      <w:pPr>
        <w:numPr>
          <w:ilvl w:val="0"/>
          <w:numId w:val="2"/>
        </w:numPr>
        <w:spacing w:line="340" w:lineRule="exact"/>
        <w:ind w:left="567" w:hanging="207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 xml:space="preserve">Podanie danych wynika z przepisów ustawy i jest obowiązkowe. Ich niepodanie uniemożliwi udział </w:t>
      </w:r>
      <w:r w:rsidR="00EF02F8">
        <w:rPr>
          <w:rFonts w:eastAsia="Times New Roman" w:cs="Tahoma"/>
          <w:color w:val="000000" w:themeColor="text1"/>
        </w:rPr>
        <w:t xml:space="preserve"> </w:t>
      </w:r>
      <w:r w:rsidRPr="00EF02F8">
        <w:rPr>
          <w:rFonts w:eastAsia="Times New Roman" w:cs="Tahoma"/>
          <w:color w:val="000000" w:themeColor="text1"/>
        </w:rPr>
        <w:t xml:space="preserve">w postępowaniu przetargowym. Podanie danych w celach kontaktowych jest dobrowolne, służy usprawnieniu komunikacji. </w:t>
      </w:r>
    </w:p>
    <w:p w14:paraId="6C186BF6" w14:textId="77777777" w:rsidR="00995783" w:rsidRPr="00EF02F8" w:rsidRDefault="00995783" w:rsidP="00FD0799">
      <w:pPr>
        <w:numPr>
          <w:ilvl w:val="0"/>
          <w:numId w:val="2"/>
        </w:numPr>
        <w:spacing w:line="340" w:lineRule="exact"/>
        <w:ind w:left="567" w:hanging="207"/>
        <w:rPr>
          <w:rFonts w:eastAsia="Times New Roman" w:cs="Tahoma"/>
          <w:color w:val="000000" w:themeColor="text1"/>
        </w:rPr>
      </w:pPr>
      <w:r w:rsidRPr="00EF02F8">
        <w:rPr>
          <w:rFonts w:eastAsia="Times New Roman" w:cs="Tahoma"/>
          <w:color w:val="000000" w:themeColor="text1"/>
        </w:rPr>
        <w:t>Dane nie będą podlegały zautomatyzowanemu podejmowaniu decyzji, w tym profilowaniu.</w:t>
      </w:r>
    </w:p>
    <w:p w14:paraId="0897C48A" w14:textId="77777777" w:rsidR="00A33242" w:rsidRPr="00EF02F8" w:rsidRDefault="00A33242" w:rsidP="00FD0799">
      <w:pPr>
        <w:rPr>
          <w:rFonts w:cs="Tahoma"/>
        </w:rPr>
      </w:pPr>
    </w:p>
    <w:sectPr w:rsidR="00A33242" w:rsidRPr="00EF02F8" w:rsidSect="009C19A7"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783"/>
    <w:rsid w:val="000219D8"/>
    <w:rsid w:val="00094B65"/>
    <w:rsid w:val="000A2A36"/>
    <w:rsid w:val="000A70CC"/>
    <w:rsid w:val="00341594"/>
    <w:rsid w:val="00457982"/>
    <w:rsid w:val="005C6137"/>
    <w:rsid w:val="00995783"/>
    <w:rsid w:val="00A33242"/>
    <w:rsid w:val="00A924CC"/>
    <w:rsid w:val="00C26138"/>
    <w:rsid w:val="00D512AA"/>
    <w:rsid w:val="00EF02F8"/>
    <w:rsid w:val="00EF4918"/>
    <w:rsid w:val="00F71C77"/>
    <w:rsid w:val="00FD0799"/>
    <w:rsid w:val="00FD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3A639"/>
  <w15:chartTrackingRefBased/>
  <w15:docId w15:val="{13AE1485-58A9-41E7-A762-53A3A48B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5783"/>
    <w:pPr>
      <w:spacing w:after="0" w:line="240" w:lineRule="auto"/>
    </w:pPr>
    <w:rPr>
      <w:rFonts w:ascii="Tahoma" w:eastAsia="Calibri" w:hAnsi="Tahoma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5783"/>
    <w:pPr>
      <w:ind w:left="720"/>
      <w:contextualSpacing/>
    </w:pPr>
    <w:rPr>
      <w:rFonts w:cs="Tahoma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bialystok.pl" TargetMode="External"/><Relationship Id="rId5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1540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Halina Drożdżewicz</dc:creator>
  <cp:keywords/>
  <dc:description/>
  <cp:lastModifiedBy>Izabella Jasłowska</cp:lastModifiedBy>
  <cp:revision>2</cp:revision>
  <cp:lastPrinted>2026-10-09T08:14:00Z</cp:lastPrinted>
  <dcterms:created xsi:type="dcterms:W3CDTF">2026-10-19T09:07:00Z</dcterms:created>
  <dcterms:modified xsi:type="dcterms:W3CDTF">2026-10-19T09:07:00Z</dcterms:modified>
</cp:coreProperties>
</file>