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1608F" w14:textId="11633900" w:rsidR="00C75873" w:rsidRPr="00481E80" w:rsidRDefault="00C75873">
      <w:pPr>
        <w:rPr>
          <w:rFonts w:cstheme="minorHAnsi"/>
        </w:rPr>
      </w:pPr>
    </w:p>
    <w:tbl>
      <w:tblPr>
        <w:tblW w:w="15168" w:type="dxa"/>
        <w:tblCellMar>
          <w:left w:w="70" w:type="dxa"/>
          <w:right w:w="70" w:type="dxa"/>
        </w:tblCellMar>
        <w:tblLook w:val="04A0" w:firstRow="1" w:lastRow="0" w:firstColumn="1" w:lastColumn="0" w:noHBand="0" w:noVBand="1"/>
      </w:tblPr>
      <w:tblGrid>
        <w:gridCol w:w="465"/>
        <w:gridCol w:w="1662"/>
        <w:gridCol w:w="2835"/>
        <w:gridCol w:w="4677"/>
        <w:gridCol w:w="1560"/>
        <w:gridCol w:w="3969"/>
      </w:tblGrid>
      <w:tr w:rsidR="00E64A11" w:rsidRPr="00481E80" w14:paraId="39AF95C9" w14:textId="77777777" w:rsidTr="00270B19">
        <w:trPr>
          <w:trHeight w:val="813"/>
        </w:trPr>
        <w:tc>
          <w:tcPr>
            <w:tcW w:w="15168"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44E07E3" w14:textId="200CD00C"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Projekty obejmujące części Miasta Białegostoku z wyłączeniem terenów zlokalizowanych na obszarze jednostek oświatowych</w:t>
            </w:r>
            <w:r w:rsidR="00F96F2F" w:rsidRPr="00481E80">
              <w:rPr>
                <w:rFonts w:eastAsia="Times New Roman" w:cstheme="minorHAnsi"/>
                <w:b/>
                <w:bCs/>
                <w:color w:val="000000"/>
                <w:lang w:eastAsia="pl-PL"/>
              </w:rPr>
              <w:t xml:space="preserve"> (tzw. OSIEDLOWE)</w:t>
            </w:r>
          </w:p>
          <w:p w14:paraId="04AE9C52" w14:textId="7045847C"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Niezakwalifikowane do głosowania</w:t>
            </w:r>
          </w:p>
        </w:tc>
      </w:tr>
      <w:tr w:rsidR="00E64A11" w:rsidRPr="00481E80" w14:paraId="14A96BFB" w14:textId="77777777" w:rsidTr="00270B19">
        <w:trPr>
          <w:trHeight w:val="855"/>
        </w:trPr>
        <w:tc>
          <w:tcPr>
            <w:tcW w:w="46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0120901" w14:textId="77777777"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Lp.</w:t>
            </w:r>
          </w:p>
        </w:tc>
        <w:tc>
          <w:tcPr>
            <w:tcW w:w="1662"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EF01BB1" w14:textId="77777777"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Tytuł projektu</w:t>
            </w:r>
          </w:p>
        </w:tc>
        <w:tc>
          <w:tcPr>
            <w:tcW w:w="2835"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0C633536" w14:textId="77777777"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Lokalizacja</w:t>
            </w:r>
          </w:p>
        </w:tc>
        <w:tc>
          <w:tcPr>
            <w:tcW w:w="4677"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4FD1F46" w14:textId="77777777"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Opis</w:t>
            </w:r>
          </w:p>
        </w:tc>
        <w:tc>
          <w:tcPr>
            <w:tcW w:w="1560"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0DA5A549" w14:textId="77777777"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 xml:space="preserve"> Szacunkowy koszt (zł) </w:t>
            </w:r>
          </w:p>
        </w:tc>
        <w:tc>
          <w:tcPr>
            <w:tcW w:w="3969"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6C2A7BB" w14:textId="1ED9FD5B" w:rsidR="00E64A11" w:rsidRPr="00481E80" w:rsidRDefault="00E64A11" w:rsidP="00E64A11">
            <w:pPr>
              <w:spacing w:after="0" w:line="240" w:lineRule="auto"/>
              <w:jc w:val="center"/>
              <w:rPr>
                <w:rFonts w:eastAsia="Times New Roman" w:cstheme="minorHAnsi"/>
                <w:b/>
                <w:bCs/>
                <w:color w:val="000000"/>
                <w:lang w:eastAsia="pl-PL"/>
              </w:rPr>
            </w:pPr>
            <w:r w:rsidRPr="00481E80">
              <w:rPr>
                <w:rFonts w:eastAsia="Times New Roman" w:cstheme="minorHAnsi"/>
                <w:b/>
                <w:bCs/>
                <w:color w:val="000000"/>
                <w:lang w:eastAsia="pl-PL"/>
              </w:rPr>
              <w:t>Uzasadnienie</w:t>
            </w:r>
          </w:p>
        </w:tc>
      </w:tr>
      <w:tr w:rsidR="00E64A11" w:rsidRPr="00481E80" w14:paraId="74810A40" w14:textId="77777777" w:rsidTr="00E64A11">
        <w:trPr>
          <w:trHeight w:val="5055"/>
        </w:trPr>
        <w:tc>
          <w:tcPr>
            <w:tcW w:w="465" w:type="dxa"/>
            <w:tcBorders>
              <w:top w:val="nil"/>
              <w:left w:val="single" w:sz="4" w:space="0" w:color="auto"/>
              <w:bottom w:val="single" w:sz="4" w:space="0" w:color="auto"/>
              <w:right w:val="single" w:sz="4" w:space="0" w:color="auto"/>
            </w:tcBorders>
            <w:shd w:val="clear" w:color="000000" w:fill="FFFFFF"/>
            <w:hideMark/>
          </w:tcPr>
          <w:p w14:paraId="42A034C1"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t>1.</w:t>
            </w:r>
          </w:p>
        </w:tc>
        <w:tc>
          <w:tcPr>
            <w:tcW w:w="1662" w:type="dxa"/>
            <w:tcBorders>
              <w:top w:val="nil"/>
              <w:left w:val="nil"/>
              <w:bottom w:val="single" w:sz="4" w:space="0" w:color="auto"/>
              <w:right w:val="single" w:sz="4" w:space="0" w:color="auto"/>
            </w:tcBorders>
            <w:shd w:val="clear" w:color="000000" w:fill="FFFFFF"/>
            <w:hideMark/>
          </w:tcPr>
          <w:p w14:paraId="1714AF46"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t>Lawendowe wzgórze</w:t>
            </w:r>
          </w:p>
        </w:tc>
        <w:tc>
          <w:tcPr>
            <w:tcW w:w="2835" w:type="dxa"/>
            <w:tcBorders>
              <w:top w:val="nil"/>
              <w:left w:val="nil"/>
              <w:bottom w:val="single" w:sz="4" w:space="0" w:color="auto"/>
              <w:right w:val="single" w:sz="4" w:space="0" w:color="auto"/>
            </w:tcBorders>
            <w:shd w:val="clear" w:color="000000" w:fill="FFFFFF"/>
            <w:hideMark/>
          </w:tcPr>
          <w:p w14:paraId="0F94DE22" w14:textId="77777777" w:rsidR="00E64A11" w:rsidRPr="00481E80" w:rsidRDefault="00E64A11" w:rsidP="00E64A11">
            <w:pPr>
              <w:spacing w:after="0" w:line="240" w:lineRule="auto"/>
              <w:rPr>
                <w:rFonts w:eastAsia="Times New Roman" w:cstheme="minorHAnsi"/>
                <w:color w:val="000000"/>
                <w:lang w:eastAsia="pl-PL"/>
              </w:rPr>
            </w:pPr>
            <w:proofErr w:type="spellStart"/>
            <w:r w:rsidRPr="00481E80">
              <w:rPr>
                <w:rFonts w:eastAsia="Times New Roman" w:cstheme="minorHAnsi"/>
                <w:color w:val="000000"/>
                <w:lang w:eastAsia="pl-PL"/>
              </w:rPr>
              <w:t>Starosielce</w:t>
            </w:r>
            <w:proofErr w:type="spellEnd"/>
            <w:r w:rsidRPr="00481E80">
              <w:rPr>
                <w:rFonts w:eastAsia="Times New Roman" w:cstheme="minorHAnsi"/>
                <w:color w:val="000000"/>
                <w:lang w:eastAsia="pl-PL"/>
              </w:rPr>
              <w:t>. Obszar pomiędzy blokami nr 58 przy ul. Lawendowej, torami kolejowymi, garażami oraz ciągiem prowadzącym do przejścia w kierunku ul. Klepackiej. Obecnie przestrzeń ta jest w dużej mierze niezagospodarowana i pełni funkcję nieformalnego przejścia, w tym tzw. „dzikiego przejścia” w kierunku pobliskich punktów handlowych</w:t>
            </w:r>
          </w:p>
        </w:tc>
        <w:tc>
          <w:tcPr>
            <w:tcW w:w="4677" w:type="dxa"/>
            <w:tcBorders>
              <w:top w:val="nil"/>
              <w:left w:val="nil"/>
              <w:bottom w:val="single" w:sz="4" w:space="0" w:color="auto"/>
              <w:right w:val="single" w:sz="4" w:space="0" w:color="auto"/>
            </w:tcBorders>
            <w:shd w:val="clear" w:color="000000" w:fill="FFFFFF"/>
            <w:hideMark/>
          </w:tcPr>
          <w:p w14:paraId="5D1A7FB0" w14:textId="03740303"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W ramach inwestycji proponuje się utworzenie strefy dla najmłodszych dzieci, wyposażonej w bezpieczne place zabaw, piaskownice, huśtawki oraz niewielkie trampoliny. Dla starszych dzieci i młodzieży można przewidzieć bardziej rozbudowane elementy tj. zjeżdżalnie, konstrukcje wspinaczkowe oraz niewielkie boiska osiedlowe. Projekt może również uwzględniać strefę aktywności dla dorosłych i seniorów, np. w formie siłowni plenerowej i miejsc do odpoczynku – ławek, zieleni, alejek spacerowych. Dodatkowym atutem byłaby organizacja wygodnego parkingu dla mieszkańców. Istotnym elementem koncepcji jest ogrodzenie przestrzeni.</w:t>
            </w:r>
          </w:p>
        </w:tc>
        <w:tc>
          <w:tcPr>
            <w:tcW w:w="1560" w:type="dxa"/>
            <w:tcBorders>
              <w:top w:val="nil"/>
              <w:left w:val="nil"/>
              <w:bottom w:val="single" w:sz="4" w:space="0" w:color="auto"/>
              <w:right w:val="single" w:sz="4" w:space="0" w:color="auto"/>
            </w:tcBorders>
            <w:shd w:val="clear" w:color="000000" w:fill="FFFFFF"/>
            <w:hideMark/>
          </w:tcPr>
          <w:p w14:paraId="5CA16BC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170 000,00 </w:t>
            </w:r>
          </w:p>
        </w:tc>
        <w:tc>
          <w:tcPr>
            <w:tcW w:w="3969" w:type="dxa"/>
            <w:tcBorders>
              <w:top w:val="nil"/>
              <w:left w:val="nil"/>
              <w:bottom w:val="single" w:sz="4" w:space="0" w:color="auto"/>
              <w:right w:val="single" w:sz="4" w:space="0" w:color="auto"/>
            </w:tcBorders>
            <w:shd w:val="clear" w:color="000000" w:fill="FFFFFF"/>
            <w:hideMark/>
          </w:tcPr>
          <w:p w14:paraId="37AFF61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5 ust. 4 oraz § 6 pkt 2 uchwały*. Dz. nr 3819/6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xml:space="preserve">. 6 </w:t>
            </w:r>
            <w:proofErr w:type="spellStart"/>
            <w:r w:rsidRPr="00481E80">
              <w:rPr>
                <w:rFonts w:eastAsia="Times New Roman" w:cstheme="minorHAnsi"/>
                <w:color w:val="000000"/>
                <w:lang w:eastAsia="pl-PL"/>
              </w:rPr>
              <w:t>Starosielce</w:t>
            </w:r>
            <w:proofErr w:type="spellEnd"/>
            <w:r w:rsidRPr="00481E80">
              <w:rPr>
                <w:rFonts w:eastAsia="Times New Roman" w:cstheme="minorHAnsi"/>
                <w:color w:val="000000"/>
                <w:lang w:eastAsia="pl-PL"/>
              </w:rPr>
              <w:t xml:space="preserve"> Płd. stanowi współwłasność Spółdzielni Mieszkaniowej Słoneczny Stok oraz osób fizycznych.</w:t>
            </w:r>
          </w:p>
        </w:tc>
      </w:tr>
      <w:tr w:rsidR="00E64A11" w:rsidRPr="00481E80" w14:paraId="231C2955" w14:textId="77777777" w:rsidTr="00E64A11">
        <w:trPr>
          <w:trHeight w:val="612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5732C0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2.</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7E6D5FF5"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Utwardzenie odcinka drogi i utworzenia parkingu w pasie drogowym</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4507428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Antoniuk. Ul. Zwycięstwa odcinek od WSE do ul. Klimkiewiczowej 3</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428FE6B8" w14:textId="430A02BB"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zakłada wyłożenie kostką brukową odcinka drogi nieutwardzonej wraz z przyległymi miejscami postojowymi. Zapobiegnie to tworzeniu się rozległych kałuż po opadach deszczu i ułatwi mieszkańcom dojście do budynków handlowo-usługowych.</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25930B18"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980 000,00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151D60ED" w14:textId="77777777" w:rsidR="00E64A11" w:rsidRPr="00481E80" w:rsidRDefault="00E64A11" w:rsidP="00E64A11">
            <w:pPr>
              <w:spacing w:after="0" w:line="240" w:lineRule="auto"/>
              <w:rPr>
                <w:rFonts w:eastAsia="Times New Roman" w:cstheme="minorHAnsi"/>
                <w:sz w:val="20"/>
                <w:szCs w:val="20"/>
                <w:lang w:eastAsia="pl-PL"/>
              </w:rPr>
            </w:pPr>
            <w:r w:rsidRPr="00481E80">
              <w:rPr>
                <w:rFonts w:eastAsia="Times New Roman" w:cstheme="minorHAnsi"/>
                <w:sz w:val="20"/>
                <w:szCs w:val="20"/>
                <w:lang w:eastAsia="pl-PL"/>
              </w:rPr>
              <w:t xml:space="preserve">Projekt nie spełnia wymogu § 5 ust. 4 oraz § 6 ust. 2, a także  § 10 ust. 1 pkt 2 uchwały*. Z uwagi na wielkość i usytuowanie pasa drogowego ulicy 6KD-L nie jest możliwa budowa odcinka drogi wyłącznie w granicach działki nr 481/7 w </w:t>
            </w:r>
            <w:proofErr w:type="spellStart"/>
            <w:r w:rsidRPr="00481E80">
              <w:rPr>
                <w:rFonts w:eastAsia="Times New Roman" w:cstheme="minorHAnsi"/>
                <w:sz w:val="20"/>
                <w:szCs w:val="20"/>
                <w:lang w:eastAsia="pl-PL"/>
              </w:rPr>
              <w:t>obr</w:t>
            </w:r>
            <w:proofErr w:type="spellEnd"/>
            <w:r w:rsidRPr="00481E80">
              <w:rPr>
                <w:rFonts w:eastAsia="Times New Roman" w:cstheme="minorHAnsi"/>
                <w:sz w:val="20"/>
                <w:szCs w:val="20"/>
                <w:lang w:eastAsia="pl-PL"/>
              </w:rPr>
              <w:t xml:space="preserve">. 3. Pas drogowy drogi 6KD-L na odcinku od WSE do ul. J. Klimkiewiczowej 3 (odcinek nieutwardzony) zgodnie z  zapisami miejscowego planu zagospodarowania przestrzennego części osiedla Antoniuk w rejonie Al. Solidarności i ul. Zwycięstwa , w granicach linii rozgraniczających obejmuje działkę miejską o nr. geodezyjnym 481/7 </w:t>
            </w:r>
            <w:proofErr w:type="spellStart"/>
            <w:r w:rsidRPr="00481E80">
              <w:rPr>
                <w:rFonts w:eastAsia="Times New Roman" w:cstheme="minorHAnsi"/>
                <w:sz w:val="20"/>
                <w:szCs w:val="20"/>
                <w:lang w:eastAsia="pl-PL"/>
              </w:rPr>
              <w:t>obr</w:t>
            </w:r>
            <w:proofErr w:type="spellEnd"/>
            <w:r w:rsidRPr="00481E80">
              <w:rPr>
                <w:rFonts w:eastAsia="Times New Roman" w:cstheme="minorHAnsi"/>
                <w:sz w:val="20"/>
                <w:szCs w:val="20"/>
                <w:lang w:eastAsia="pl-PL"/>
              </w:rPr>
              <w:t xml:space="preserve">. 3, a także działki, które nie stanowią własności Miasta Białystok (wymagające podziału i wykupu), tj. dz. nr 459/8 i 480/8, na których zgodnie z prawem nie może wydatkować środków publicznych (działki Skarbu Państwa w użytkowaniu wieczystym lub trwałym zarządzie osób trzecich). W myśl obowiązujących przepisów prawa przez pojęcie droga publiczna należy rozumieć zajęty pas gruntu w ramach linii rozgraniczających drogę, obejmujący zarówno jezdnie, jak i m.in. chodniki, ścieżki rowerowe, miejsca postojowe i parkingi, latarnie, a także zieleń przydrożną. Droga oznaczona w obowiązującym planie miejscowym symbolem KD-L stanowić ma ulicę lokalną o przekroju 1x2 pasy ruchu. Ponadto, w liniach rozgraniczających pas drogowy przewidziane zostały tereny pod realizację zieleni urządzonej, które w min. 80% powinny być zagospodarowane jako zieleń urządzona. Mając na uwadze zapisy obowiązującego na przedmiotowym terenie planu miejscowego </w:t>
            </w:r>
            <w:r w:rsidRPr="00481E80">
              <w:rPr>
                <w:rFonts w:eastAsia="Times New Roman" w:cstheme="minorHAnsi"/>
                <w:sz w:val="20"/>
                <w:szCs w:val="20"/>
                <w:lang w:eastAsia="pl-PL"/>
              </w:rPr>
              <w:lastRenderedPageBreak/>
              <w:t xml:space="preserve">nie jest możliwa budowa drogi wyłącznie w granicach działki nr 481/7 </w:t>
            </w:r>
            <w:proofErr w:type="spellStart"/>
            <w:r w:rsidRPr="00481E80">
              <w:rPr>
                <w:rFonts w:eastAsia="Times New Roman" w:cstheme="minorHAnsi"/>
                <w:sz w:val="20"/>
                <w:szCs w:val="20"/>
                <w:lang w:eastAsia="pl-PL"/>
              </w:rPr>
              <w:t>obr</w:t>
            </w:r>
            <w:proofErr w:type="spellEnd"/>
            <w:r w:rsidRPr="00481E80">
              <w:rPr>
                <w:rFonts w:eastAsia="Times New Roman" w:cstheme="minorHAnsi"/>
                <w:sz w:val="20"/>
                <w:szCs w:val="20"/>
                <w:lang w:eastAsia="pl-PL"/>
              </w:rPr>
              <w:t>. 3.</w:t>
            </w:r>
          </w:p>
        </w:tc>
      </w:tr>
      <w:tr w:rsidR="00E64A11" w:rsidRPr="00481E80" w14:paraId="3887903E" w14:textId="77777777" w:rsidTr="00E64A11">
        <w:trPr>
          <w:trHeight w:val="180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0A6A756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3.</w:t>
            </w:r>
          </w:p>
        </w:tc>
        <w:tc>
          <w:tcPr>
            <w:tcW w:w="1662" w:type="dxa"/>
            <w:tcBorders>
              <w:top w:val="single" w:sz="4" w:space="0" w:color="auto"/>
              <w:left w:val="nil"/>
              <w:bottom w:val="single" w:sz="4" w:space="0" w:color="auto"/>
              <w:right w:val="single" w:sz="4" w:space="0" w:color="auto"/>
            </w:tcBorders>
            <w:shd w:val="clear" w:color="000000" w:fill="FFFFFF"/>
            <w:hideMark/>
          </w:tcPr>
          <w:p w14:paraId="31279E61"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Patelnia </w:t>
            </w:r>
          </w:p>
        </w:tc>
        <w:tc>
          <w:tcPr>
            <w:tcW w:w="2835" w:type="dxa"/>
            <w:tcBorders>
              <w:top w:val="single" w:sz="4" w:space="0" w:color="auto"/>
              <w:left w:val="nil"/>
              <w:bottom w:val="single" w:sz="4" w:space="0" w:color="auto"/>
              <w:right w:val="single" w:sz="4" w:space="0" w:color="auto"/>
            </w:tcBorders>
            <w:shd w:val="clear" w:color="000000" w:fill="FFFFFF"/>
            <w:hideMark/>
          </w:tcPr>
          <w:p w14:paraId="57F3C98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Słoneczny Stok. W pobliżu adresu Upalna 72</w:t>
            </w:r>
          </w:p>
        </w:tc>
        <w:tc>
          <w:tcPr>
            <w:tcW w:w="4677" w:type="dxa"/>
            <w:tcBorders>
              <w:top w:val="single" w:sz="4" w:space="0" w:color="auto"/>
              <w:left w:val="nil"/>
              <w:bottom w:val="single" w:sz="4" w:space="0" w:color="auto"/>
              <w:right w:val="single" w:sz="4" w:space="0" w:color="auto"/>
            </w:tcBorders>
            <w:shd w:val="clear" w:color="000000" w:fill="FFFFFF"/>
            <w:hideMark/>
          </w:tcPr>
          <w:p w14:paraId="3E871529" w14:textId="0ABE3AA2"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przebudowę i rozbudowę placu zabaw nazywanego przez okolicznych mieszkańców "Patelnią". W ramach realizacji przewidziano montaż nowych urządzeń i m.in. wymianę istniejącej zjeżdżalni na taką dostosowaną do potrzeb starszych dzieci. Założono także remont chodnika i montaż ławek z oparciami.   </w:t>
            </w:r>
          </w:p>
        </w:tc>
        <w:tc>
          <w:tcPr>
            <w:tcW w:w="1560" w:type="dxa"/>
            <w:tcBorders>
              <w:top w:val="single" w:sz="4" w:space="0" w:color="auto"/>
              <w:left w:val="nil"/>
              <w:bottom w:val="single" w:sz="4" w:space="0" w:color="auto"/>
              <w:right w:val="single" w:sz="4" w:space="0" w:color="auto"/>
            </w:tcBorders>
            <w:shd w:val="clear" w:color="000000" w:fill="FFFFFF"/>
            <w:hideMark/>
          </w:tcPr>
          <w:p w14:paraId="5F43ACE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215 500,00 </w:t>
            </w:r>
          </w:p>
        </w:tc>
        <w:tc>
          <w:tcPr>
            <w:tcW w:w="3969" w:type="dxa"/>
            <w:tcBorders>
              <w:top w:val="single" w:sz="4" w:space="0" w:color="auto"/>
              <w:left w:val="nil"/>
              <w:bottom w:val="single" w:sz="4" w:space="0" w:color="auto"/>
              <w:right w:val="single" w:sz="4" w:space="0" w:color="auto"/>
            </w:tcBorders>
            <w:shd w:val="clear" w:color="000000" w:fill="FFFFFF"/>
            <w:hideMark/>
          </w:tcPr>
          <w:p w14:paraId="424DAA35"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5 ust. 4 oraz § 6 pkt 2 uchwały*. Dz. nr 1009/88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xml:space="preserve">. 4 </w:t>
            </w:r>
            <w:proofErr w:type="spellStart"/>
            <w:r w:rsidRPr="00481E80">
              <w:rPr>
                <w:rFonts w:eastAsia="Times New Roman" w:cstheme="minorHAnsi"/>
                <w:color w:val="000000"/>
                <w:lang w:eastAsia="pl-PL"/>
              </w:rPr>
              <w:t>Starosielce</w:t>
            </w:r>
            <w:proofErr w:type="spellEnd"/>
            <w:r w:rsidRPr="00481E80">
              <w:rPr>
                <w:rFonts w:eastAsia="Times New Roman" w:cstheme="minorHAnsi"/>
                <w:color w:val="000000"/>
                <w:lang w:eastAsia="pl-PL"/>
              </w:rPr>
              <w:t xml:space="preserve"> Płn. stanowi własność osób fizycznych i osób prawnych.</w:t>
            </w:r>
          </w:p>
        </w:tc>
      </w:tr>
      <w:tr w:rsidR="00E64A11" w:rsidRPr="00481E80" w14:paraId="062B8726" w14:textId="77777777" w:rsidTr="00E64A11">
        <w:trPr>
          <w:trHeight w:val="2670"/>
        </w:trPr>
        <w:tc>
          <w:tcPr>
            <w:tcW w:w="465" w:type="dxa"/>
            <w:tcBorders>
              <w:top w:val="nil"/>
              <w:left w:val="single" w:sz="4" w:space="0" w:color="auto"/>
              <w:bottom w:val="single" w:sz="4" w:space="0" w:color="auto"/>
              <w:right w:val="single" w:sz="4" w:space="0" w:color="auto"/>
            </w:tcBorders>
            <w:shd w:val="clear" w:color="000000" w:fill="FFFFFF"/>
            <w:hideMark/>
          </w:tcPr>
          <w:p w14:paraId="43B55DF6"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lastRenderedPageBreak/>
              <w:t>4.</w:t>
            </w:r>
          </w:p>
        </w:tc>
        <w:tc>
          <w:tcPr>
            <w:tcW w:w="1662" w:type="dxa"/>
            <w:tcBorders>
              <w:top w:val="nil"/>
              <w:left w:val="nil"/>
              <w:bottom w:val="single" w:sz="4" w:space="0" w:color="auto"/>
              <w:right w:val="single" w:sz="4" w:space="0" w:color="auto"/>
            </w:tcBorders>
            <w:shd w:val="clear" w:color="000000" w:fill="FFFFFF"/>
            <w:hideMark/>
          </w:tcPr>
          <w:p w14:paraId="1FE26C21"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Parkingi i droga dojazdowa do bloku przy ul. Młynowej 60A</w:t>
            </w:r>
          </w:p>
        </w:tc>
        <w:tc>
          <w:tcPr>
            <w:tcW w:w="2835" w:type="dxa"/>
            <w:tcBorders>
              <w:top w:val="nil"/>
              <w:left w:val="nil"/>
              <w:bottom w:val="single" w:sz="4" w:space="0" w:color="auto"/>
              <w:right w:val="single" w:sz="4" w:space="0" w:color="auto"/>
            </w:tcBorders>
            <w:shd w:val="clear" w:color="000000" w:fill="FFFFFF"/>
            <w:hideMark/>
          </w:tcPr>
          <w:p w14:paraId="4C5AE59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Przydworcowe. Teren obok bloku przy ul. Młynowej 60A</w:t>
            </w:r>
          </w:p>
        </w:tc>
        <w:tc>
          <w:tcPr>
            <w:tcW w:w="4677" w:type="dxa"/>
            <w:tcBorders>
              <w:top w:val="nil"/>
              <w:left w:val="nil"/>
              <w:bottom w:val="single" w:sz="4" w:space="0" w:color="auto"/>
              <w:right w:val="single" w:sz="4" w:space="0" w:color="auto"/>
            </w:tcBorders>
            <w:shd w:val="clear" w:color="000000" w:fill="FFFFFF"/>
            <w:hideMark/>
          </w:tcPr>
          <w:p w14:paraId="56267CCA" w14:textId="29D6961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utwardzenie lokalnej drogi i utworzenie miejsc parkingowych przy zachowaniu większej części istniejącej zieleni - drzewa i górka. Przewidziano także zagospodarowanie istniejącej przestrzeni zielonej na park kieszonkowy. </w:t>
            </w:r>
          </w:p>
        </w:tc>
        <w:tc>
          <w:tcPr>
            <w:tcW w:w="1560" w:type="dxa"/>
            <w:tcBorders>
              <w:top w:val="nil"/>
              <w:left w:val="nil"/>
              <w:bottom w:val="single" w:sz="4" w:space="0" w:color="auto"/>
              <w:right w:val="single" w:sz="4" w:space="0" w:color="auto"/>
            </w:tcBorders>
            <w:shd w:val="clear" w:color="000000" w:fill="FFFFFF"/>
            <w:hideMark/>
          </w:tcPr>
          <w:p w14:paraId="1D8E2E4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1 000 000,00 </w:t>
            </w:r>
          </w:p>
        </w:tc>
        <w:tc>
          <w:tcPr>
            <w:tcW w:w="3969" w:type="dxa"/>
            <w:tcBorders>
              <w:top w:val="nil"/>
              <w:left w:val="nil"/>
              <w:bottom w:val="single" w:sz="4" w:space="0" w:color="auto"/>
              <w:right w:val="single" w:sz="4" w:space="0" w:color="auto"/>
            </w:tcBorders>
            <w:shd w:val="clear" w:color="000000" w:fill="FFFFFF"/>
            <w:hideMark/>
          </w:tcPr>
          <w:p w14:paraId="7292D61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nie spełnia wymogu 6 pkt 3 uchwały*. Teren obejmujący wskazane działki znajdujący się w liniach rozgraniczających ulicy Kalinowskiego przeznaczony jest pod drogę 5KD-Z i nie może być zagospodarowany niezgodnie z przeznaczeniem określonym w miejscowym planie zagospodarowania przestrzennego części osiedla Przydworcowe w Białymstoku (rejon ul. Kard. S. Wyszyńskiego i M. Kopernika) zatwierdzonym uchwałą Nr XI/81/11 Rady Miejskiej Białegostoku z dnia 18 kwietnia 2011 r.</w:t>
            </w:r>
          </w:p>
        </w:tc>
      </w:tr>
      <w:tr w:rsidR="00E64A11" w:rsidRPr="00481E80" w14:paraId="31C38776" w14:textId="77777777" w:rsidTr="00E64A11">
        <w:trPr>
          <w:trHeight w:val="3000"/>
        </w:trPr>
        <w:tc>
          <w:tcPr>
            <w:tcW w:w="465" w:type="dxa"/>
            <w:tcBorders>
              <w:top w:val="nil"/>
              <w:left w:val="single" w:sz="4" w:space="0" w:color="auto"/>
              <w:bottom w:val="single" w:sz="4" w:space="0" w:color="auto"/>
              <w:right w:val="single" w:sz="4" w:space="0" w:color="auto"/>
            </w:tcBorders>
            <w:shd w:val="clear" w:color="000000" w:fill="FFFFFF"/>
            <w:hideMark/>
          </w:tcPr>
          <w:p w14:paraId="4EEC742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5.</w:t>
            </w:r>
          </w:p>
        </w:tc>
        <w:tc>
          <w:tcPr>
            <w:tcW w:w="1662" w:type="dxa"/>
            <w:tcBorders>
              <w:top w:val="nil"/>
              <w:left w:val="nil"/>
              <w:bottom w:val="single" w:sz="4" w:space="0" w:color="auto"/>
              <w:right w:val="single" w:sz="4" w:space="0" w:color="auto"/>
            </w:tcBorders>
            <w:shd w:val="clear" w:color="000000" w:fill="FFFFFF"/>
            <w:hideMark/>
          </w:tcPr>
          <w:p w14:paraId="6031C51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Strefa gier i integracji sąsiedzkiej </w:t>
            </w:r>
            <w:proofErr w:type="spellStart"/>
            <w:r w:rsidRPr="00481E80">
              <w:rPr>
                <w:rFonts w:eastAsia="Times New Roman" w:cstheme="minorHAnsi"/>
                <w:color w:val="000000"/>
                <w:lang w:eastAsia="pl-PL"/>
              </w:rPr>
              <w:t>Białostoczek</w:t>
            </w:r>
            <w:proofErr w:type="spellEnd"/>
          </w:p>
        </w:tc>
        <w:tc>
          <w:tcPr>
            <w:tcW w:w="2835" w:type="dxa"/>
            <w:tcBorders>
              <w:top w:val="nil"/>
              <w:left w:val="nil"/>
              <w:bottom w:val="single" w:sz="4" w:space="0" w:color="auto"/>
              <w:right w:val="single" w:sz="4" w:space="0" w:color="auto"/>
            </w:tcBorders>
            <w:shd w:val="clear" w:color="000000" w:fill="FFFFFF"/>
            <w:hideMark/>
          </w:tcPr>
          <w:p w14:paraId="70635FB8" w14:textId="77777777" w:rsidR="00E64A11" w:rsidRPr="00481E80" w:rsidRDefault="00E64A11" w:rsidP="00E64A11">
            <w:pPr>
              <w:spacing w:after="0" w:line="240" w:lineRule="auto"/>
              <w:rPr>
                <w:rFonts w:eastAsia="Times New Roman" w:cstheme="minorHAnsi"/>
                <w:color w:val="000000"/>
                <w:lang w:eastAsia="pl-PL"/>
              </w:rPr>
            </w:pPr>
            <w:proofErr w:type="spellStart"/>
            <w:r w:rsidRPr="00481E80">
              <w:rPr>
                <w:rFonts w:eastAsia="Times New Roman" w:cstheme="minorHAnsi"/>
                <w:color w:val="000000"/>
                <w:lang w:eastAsia="pl-PL"/>
              </w:rPr>
              <w:t>Białostoczek</w:t>
            </w:r>
            <w:proofErr w:type="spellEnd"/>
            <w:r w:rsidRPr="00481E80">
              <w:rPr>
                <w:rFonts w:eastAsia="Times New Roman" w:cstheme="minorHAnsi"/>
                <w:color w:val="000000"/>
                <w:lang w:eastAsia="pl-PL"/>
              </w:rPr>
              <w:t>. Skwer między budynkami Bełzy 13 i 15</w:t>
            </w:r>
          </w:p>
        </w:tc>
        <w:tc>
          <w:tcPr>
            <w:tcW w:w="4677" w:type="dxa"/>
            <w:tcBorders>
              <w:top w:val="nil"/>
              <w:left w:val="nil"/>
              <w:bottom w:val="single" w:sz="4" w:space="0" w:color="auto"/>
              <w:right w:val="single" w:sz="4" w:space="0" w:color="auto"/>
            </w:tcBorders>
            <w:shd w:val="clear" w:color="000000" w:fill="FFFFFF"/>
            <w:hideMark/>
          </w:tcPr>
          <w:p w14:paraId="2F5BF78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montaż trwałego, betonowego stołu rekreacyjnego z wbudowanymi planszami do gier w szachy i chińczyka oraz zintegrowanymi ławkami z oparciem. Element zostanie posadowiony na utwardzonym podłożu, zapewniającym stabilność i komfort użytkowania. Stół będzie wyposażony w plansze do popularnych gier (np. szachy, warcaby), umożliwiające korzystanie bez konieczności dodatkowej infrastruktury. Celem projektu jest stworzenie ogólnodostępnej przestrzeni sprzyjającej integracji mieszkańców, aktywnemu spędzaniu czasu oraz budowaniu relacji sąsiedzkich. </w:t>
            </w:r>
          </w:p>
        </w:tc>
        <w:tc>
          <w:tcPr>
            <w:tcW w:w="1560" w:type="dxa"/>
            <w:tcBorders>
              <w:top w:val="nil"/>
              <w:left w:val="nil"/>
              <w:bottom w:val="single" w:sz="4" w:space="0" w:color="auto"/>
              <w:right w:val="single" w:sz="4" w:space="0" w:color="auto"/>
            </w:tcBorders>
            <w:shd w:val="clear" w:color="000000" w:fill="FFFFFF"/>
            <w:hideMark/>
          </w:tcPr>
          <w:p w14:paraId="7634B0A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9 000,00 </w:t>
            </w:r>
          </w:p>
        </w:tc>
        <w:tc>
          <w:tcPr>
            <w:tcW w:w="3969" w:type="dxa"/>
            <w:tcBorders>
              <w:top w:val="nil"/>
              <w:left w:val="nil"/>
              <w:bottom w:val="single" w:sz="4" w:space="0" w:color="auto"/>
              <w:right w:val="single" w:sz="4" w:space="0" w:color="auto"/>
            </w:tcBorders>
            <w:shd w:val="clear" w:color="000000" w:fill="FFFFFF"/>
            <w:hideMark/>
          </w:tcPr>
          <w:p w14:paraId="5E6A5EC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5 ust 4 oraz § 6 ust. 2 uchwały*. Dz. nr 235/14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12 stanowi współwłasność osób fizycznych i osób prawnych.</w:t>
            </w:r>
          </w:p>
        </w:tc>
      </w:tr>
      <w:tr w:rsidR="00E64A11" w:rsidRPr="00481E80" w14:paraId="0F38FC00" w14:textId="77777777" w:rsidTr="00E64A11">
        <w:trPr>
          <w:trHeight w:val="2925"/>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35307B0E"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6.</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1FEDA2F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Modernizacja placu zabaw przy ulicy Stoczni Gdańskiej</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7A9210F5"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Dojlidy Górne. Istniejący plac zabaw przy ulicy Stoczni Gdańskiej.</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50A1736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polega na modernizacji obecnego placu zabaw przez dobudowanie trampoliny, zjazdu linowego dla dzieci i instalację elementów do ćwiczeń </w:t>
            </w:r>
            <w:proofErr w:type="spellStart"/>
            <w:r w:rsidRPr="00481E80">
              <w:rPr>
                <w:rFonts w:eastAsia="Times New Roman" w:cstheme="minorHAnsi"/>
                <w:color w:val="000000"/>
                <w:lang w:eastAsia="pl-PL"/>
              </w:rPr>
              <w:t>street</w:t>
            </w:r>
            <w:proofErr w:type="spellEnd"/>
            <w:r w:rsidRPr="00481E80">
              <w:rPr>
                <w:rFonts w:eastAsia="Times New Roman" w:cstheme="minorHAnsi"/>
                <w:color w:val="000000"/>
                <w:lang w:eastAsia="pl-PL"/>
              </w:rPr>
              <w:t xml:space="preserve"> </w:t>
            </w:r>
            <w:proofErr w:type="spellStart"/>
            <w:r w:rsidRPr="00481E80">
              <w:rPr>
                <w:rFonts w:eastAsia="Times New Roman" w:cstheme="minorHAnsi"/>
                <w:color w:val="000000"/>
                <w:lang w:eastAsia="pl-PL"/>
              </w:rPr>
              <w:t>workout</w:t>
            </w:r>
            <w:proofErr w:type="spellEnd"/>
            <w:r w:rsidRPr="00481E80">
              <w:rPr>
                <w:rFonts w:eastAsia="Times New Roman" w:cstheme="minorHAnsi"/>
                <w:color w:val="000000"/>
                <w:lang w:eastAsia="pl-PL"/>
              </w:rPr>
              <w:t xml:space="preserve"> odpowiedniej dla młodzieży. W obecnym stanie na placu zabaw elementy siłowni rozstawione są bardzo szeroko można je bardziej zbliżyć do siebie bądź przenieść bliżej ogrodzenia. Dzięki temu na wygospodarowanym miejscu zmieści się trampolina, zjazd linowy i instalacja do ćwiczeń </w:t>
            </w:r>
            <w:proofErr w:type="spellStart"/>
            <w:r w:rsidRPr="00481E80">
              <w:rPr>
                <w:rFonts w:eastAsia="Times New Roman" w:cstheme="minorHAnsi"/>
                <w:color w:val="000000"/>
                <w:lang w:eastAsia="pl-PL"/>
              </w:rPr>
              <w:t>street</w:t>
            </w:r>
            <w:proofErr w:type="spellEnd"/>
            <w:r w:rsidRPr="00481E80">
              <w:rPr>
                <w:rFonts w:eastAsia="Times New Roman" w:cstheme="minorHAnsi"/>
                <w:color w:val="000000"/>
                <w:lang w:eastAsia="pl-PL"/>
              </w:rPr>
              <w:t xml:space="preserve"> </w:t>
            </w:r>
            <w:proofErr w:type="spellStart"/>
            <w:r w:rsidRPr="00481E80">
              <w:rPr>
                <w:rFonts w:eastAsia="Times New Roman" w:cstheme="minorHAnsi"/>
                <w:color w:val="000000"/>
                <w:lang w:eastAsia="pl-PL"/>
              </w:rPr>
              <w:t>workout</w:t>
            </w:r>
            <w:proofErr w:type="spellEnd"/>
            <w:r w:rsidRPr="00481E80">
              <w:rPr>
                <w:rFonts w:eastAsia="Times New Roman" w:cstheme="minorHAnsi"/>
                <w:color w:val="000000"/>
                <w:lang w:eastAsia="pl-PL"/>
              </w:rPr>
              <w:t>. Z modernizacji placu zabaw skorzystają dzieci, młodzież i dorośli z osiedla.</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5CD5F024"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168 000,00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166A833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nie spełnia wymogu § 10 ust. 1 pkt 2 uchwały*. Działka położona jest na terenie ze spadkiem. Urządzenia zabawowe wolnostojące oraz urządzenia siłowni zewnętrznej są trwale zamontowane w ściśle określonych odstępach z zachowaniem tzw. strefy bezpieczeństwa zgodnie z normami europejskimi (seria PN-EN 1176), odległością zależną od wymiarów sprzętu. W związku z powyższym, nie ma możliwości przesunięcia zamontowanych już urządzeń, a zagęszczenie ustawionych elementów na działce nie pozwala na montaż nowych urządzeń.</w:t>
            </w:r>
          </w:p>
        </w:tc>
      </w:tr>
      <w:tr w:rsidR="00E64A11" w:rsidRPr="00481E80" w14:paraId="239B116E" w14:textId="77777777" w:rsidTr="00E64A11">
        <w:trPr>
          <w:trHeight w:val="4215"/>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8283AC2"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t>7.</w:t>
            </w:r>
          </w:p>
        </w:tc>
        <w:tc>
          <w:tcPr>
            <w:tcW w:w="1662" w:type="dxa"/>
            <w:tcBorders>
              <w:top w:val="single" w:sz="4" w:space="0" w:color="auto"/>
              <w:left w:val="nil"/>
              <w:bottom w:val="single" w:sz="4" w:space="0" w:color="auto"/>
              <w:right w:val="single" w:sz="4" w:space="0" w:color="auto"/>
            </w:tcBorders>
            <w:shd w:val="clear" w:color="000000" w:fill="FFFFFF"/>
            <w:hideMark/>
          </w:tcPr>
          <w:p w14:paraId="5A62E52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Boisko piłkarskie przy siłowni i placu zabaw Jarzębinowa</w:t>
            </w:r>
          </w:p>
        </w:tc>
        <w:tc>
          <w:tcPr>
            <w:tcW w:w="2835" w:type="dxa"/>
            <w:tcBorders>
              <w:top w:val="single" w:sz="4" w:space="0" w:color="auto"/>
              <w:left w:val="nil"/>
              <w:bottom w:val="single" w:sz="4" w:space="0" w:color="auto"/>
              <w:right w:val="single" w:sz="4" w:space="0" w:color="auto"/>
            </w:tcBorders>
            <w:shd w:val="clear" w:color="000000" w:fill="FFFFFF"/>
            <w:noWrap/>
            <w:hideMark/>
          </w:tcPr>
          <w:p w14:paraId="1EFD668E"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Dziesięciny II. ul. Jarzębinowa</w:t>
            </w:r>
          </w:p>
        </w:tc>
        <w:tc>
          <w:tcPr>
            <w:tcW w:w="4677" w:type="dxa"/>
            <w:tcBorders>
              <w:top w:val="single" w:sz="4" w:space="0" w:color="auto"/>
              <w:left w:val="nil"/>
              <w:bottom w:val="single" w:sz="4" w:space="0" w:color="auto"/>
              <w:right w:val="single" w:sz="4" w:space="0" w:color="auto"/>
            </w:tcBorders>
            <w:shd w:val="clear" w:color="000000" w:fill="FFFFFF"/>
            <w:hideMark/>
          </w:tcPr>
          <w:p w14:paraId="7A540C35"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budowę ogólnodostępnego, osiedlowego boiska do piłki nożnej przy istniejącej siłowni plenerowej oraz placu zabaw przy ul. Jarzębinowej. Zakłada się wykonanie boiska o wymiarach umożliwiających grę w formatach 5 x 5 lub 6 x 6. W ramach realizacji projektu przewiduje się wykonanie nawierzchni sportowej przystosowanej do gry w piłkę nożną, montaż dwóch bramek, ogrodzenia zabezpieczającego teren boiska oraz instalacji oświetlenia umożliwiającego korzystanie z obiektu również w godzinach wieczornych. </w:t>
            </w:r>
          </w:p>
        </w:tc>
        <w:tc>
          <w:tcPr>
            <w:tcW w:w="1560" w:type="dxa"/>
            <w:tcBorders>
              <w:top w:val="single" w:sz="4" w:space="0" w:color="auto"/>
              <w:left w:val="nil"/>
              <w:bottom w:val="single" w:sz="4" w:space="0" w:color="auto"/>
              <w:right w:val="single" w:sz="4" w:space="0" w:color="auto"/>
            </w:tcBorders>
            <w:shd w:val="clear" w:color="000000" w:fill="FFFFFF"/>
            <w:hideMark/>
          </w:tcPr>
          <w:p w14:paraId="0565370E"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500 000,00 </w:t>
            </w:r>
          </w:p>
        </w:tc>
        <w:tc>
          <w:tcPr>
            <w:tcW w:w="3969" w:type="dxa"/>
            <w:tcBorders>
              <w:top w:val="single" w:sz="4" w:space="0" w:color="auto"/>
              <w:left w:val="nil"/>
              <w:bottom w:val="single" w:sz="4" w:space="0" w:color="auto"/>
              <w:right w:val="single" w:sz="4" w:space="0" w:color="auto"/>
            </w:tcBorders>
            <w:shd w:val="clear" w:color="000000" w:fill="FFFFFF"/>
            <w:hideMark/>
          </w:tcPr>
          <w:p w14:paraId="16FDD9D9"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ust. 3 uchwały*. Realizacja projektu nie jest możliwa z uwagi na zapisy miejscowego planu zagospodarowania przestrzennego dotyczące uwarunkowań gruntowo-wodnych. Wykonanie podbudowy pod nawierzchnię boiska ze sztuczną trawą, wiąże się z wybraniem na określoną głębokość gruntu rodzimego i ułożeniu warstw podbudowy z odpowiedniego kruszywa, piasku itp., aby uzyskać stabilne podłoże pod nawierzchnię np. ze sztucznej trawy. Wykonanie takiej podbudowy stanowi pewnego rodzaju wymianę gruntu, ponieważ na głębokości wykonania podbudowy, gruntu rodzimego już nie będzie. Tak przyjęte rozwiązania wykonania podbudowy boiska nie są </w:t>
            </w:r>
            <w:r w:rsidRPr="00481E80">
              <w:rPr>
                <w:rFonts w:eastAsia="Times New Roman" w:cstheme="minorHAnsi"/>
                <w:color w:val="000000"/>
                <w:lang w:eastAsia="pl-PL"/>
              </w:rPr>
              <w:lastRenderedPageBreak/>
              <w:t>zgodne z ustaleniami miejscowego planu zagospodarowania przestrzennego.</w:t>
            </w:r>
          </w:p>
        </w:tc>
      </w:tr>
      <w:tr w:rsidR="00E64A11" w:rsidRPr="00481E80" w14:paraId="10EE1CDD" w14:textId="77777777" w:rsidTr="00E64A11">
        <w:trPr>
          <w:trHeight w:val="4800"/>
        </w:trPr>
        <w:tc>
          <w:tcPr>
            <w:tcW w:w="465" w:type="dxa"/>
            <w:tcBorders>
              <w:top w:val="nil"/>
              <w:left w:val="single" w:sz="4" w:space="0" w:color="auto"/>
              <w:bottom w:val="single" w:sz="4" w:space="0" w:color="auto"/>
              <w:right w:val="single" w:sz="4" w:space="0" w:color="auto"/>
            </w:tcBorders>
            <w:shd w:val="clear" w:color="000000" w:fill="FFFFFF"/>
            <w:hideMark/>
          </w:tcPr>
          <w:p w14:paraId="0EF87A4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8.</w:t>
            </w:r>
          </w:p>
        </w:tc>
        <w:tc>
          <w:tcPr>
            <w:tcW w:w="1662" w:type="dxa"/>
            <w:tcBorders>
              <w:top w:val="nil"/>
              <w:left w:val="nil"/>
              <w:bottom w:val="single" w:sz="4" w:space="0" w:color="auto"/>
              <w:right w:val="single" w:sz="4" w:space="0" w:color="auto"/>
            </w:tcBorders>
            <w:shd w:val="clear" w:color="000000" w:fill="FFFFFF"/>
            <w:hideMark/>
          </w:tcPr>
          <w:p w14:paraId="6D7712E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Bezpieczny i bezpośredni dostęp do przystanku Antoniuk Fabryczny</w:t>
            </w:r>
          </w:p>
        </w:tc>
        <w:tc>
          <w:tcPr>
            <w:tcW w:w="2835" w:type="dxa"/>
            <w:tcBorders>
              <w:top w:val="nil"/>
              <w:left w:val="nil"/>
              <w:bottom w:val="single" w:sz="4" w:space="0" w:color="auto"/>
              <w:right w:val="single" w:sz="4" w:space="0" w:color="auto"/>
            </w:tcBorders>
            <w:shd w:val="clear" w:color="000000" w:fill="FFFFFF"/>
            <w:hideMark/>
          </w:tcPr>
          <w:p w14:paraId="0C1C714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Dziesięciny I. Rejon przystanku autobusowego Antoniuk Fabryczny / Gajowa.</w:t>
            </w:r>
          </w:p>
        </w:tc>
        <w:tc>
          <w:tcPr>
            <w:tcW w:w="4677" w:type="dxa"/>
            <w:tcBorders>
              <w:top w:val="nil"/>
              <w:left w:val="nil"/>
              <w:bottom w:val="single" w:sz="4" w:space="0" w:color="auto"/>
              <w:right w:val="single" w:sz="4" w:space="0" w:color="auto"/>
            </w:tcBorders>
            <w:shd w:val="clear" w:color="000000" w:fill="FFFFFF"/>
            <w:hideMark/>
          </w:tcPr>
          <w:p w14:paraId="3A333A90" w14:textId="3EDC1791"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dotyczy rozwiązania problemu komunikacyjnego dla pieszych w rejonie przystanku autobusowego Antoniuk Fabryczny / Gajowa. Wraz z powstaniem nowych apartamentowców naprzeciwko przystanku, znacząco wzrósł ruch pieszych. Obecnie infrastruktura w tym miejscu jest niedostosowana do potrzeb mieszkańców. Aby dostać się na przystanek, piesi zmuszeni są do nielogicznego i niebezpiecznego nadkładania drogi. Zakłada się 3 opcjonalne warianty, do analizy przez zarządcę drogi: kładka, przejście podziemne lub nowoczesne przejście naziemne.</w:t>
            </w:r>
          </w:p>
        </w:tc>
        <w:tc>
          <w:tcPr>
            <w:tcW w:w="1560" w:type="dxa"/>
            <w:tcBorders>
              <w:top w:val="nil"/>
              <w:left w:val="nil"/>
              <w:bottom w:val="single" w:sz="4" w:space="0" w:color="auto"/>
              <w:right w:val="single" w:sz="4" w:space="0" w:color="auto"/>
            </w:tcBorders>
            <w:shd w:val="clear" w:color="000000" w:fill="FFFFFF"/>
            <w:hideMark/>
          </w:tcPr>
          <w:p w14:paraId="5A5A8AD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240 000,00 </w:t>
            </w:r>
          </w:p>
        </w:tc>
        <w:tc>
          <w:tcPr>
            <w:tcW w:w="3969" w:type="dxa"/>
            <w:tcBorders>
              <w:top w:val="nil"/>
              <w:left w:val="nil"/>
              <w:bottom w:val="single" w:sz="4" w:space="0" w:color="auto"/>
              <w:right w:val="single" w:sz="4" w:space="0" w:color="auto"/>
            </w:tcBorders>
            <w:shd w:val="clear" w:color="000000" w:fill="FFFFFF"/>
            <w:hideMark/>
          </w:tcPr>
          <w:p w14:paraId="5E8E3758"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ust. 6, § 10 ust. 1 pkt 2 i ust. 4 uchwały*, a także  § 4 ust. 2 pkt 1 Zarządzenia**. Realizacja projektu w zaproponowanych wariantach jest niemożliwa z przyczyn technicznych. Budowa sygnalizacji świetlnej bezpośrednio za zatoką autobusową, spowodowałaby powstanie kolejnej sygnalizacji  świetlnej w odległości mniejszej niż 150 m od istniejącej. Takie rozwiązanie znacząco utrudniłoby poruszanie się pojazdom i.in/ komunikacji miejskiej w ciągu ul. Antoniuk </w:t>
            </w:r>
            <w:proofErr w:type="spellStart"/>
            <w:r w:rsidRPr="00481E80">
              <w:rPr>
                <w:rFonts w:eastAsia="Times New Roman" w:cstheme="minorHAnsi"/>
                <w:color w:val="000000"/>
                <w:lang w:eastAsia="pl-PL"/>
              </w:rPr>
              <w:t>Fabr</w:t>
            </w:r>
            <w:proofErr w:type="spellEnd"/>
            <w:r w:rsidRPr="00481E80">
              <w:rPr>
                <w:rFonts w:eastAsia="Times New Roman" w:cstheme="minorHAnsi"/>
                <w:color w:val="000000"/>
                <w:lang w:eastAsia="pl-PL"/>
              </w:rPr>
              <w:t xml:space="preserve">. Dodatkowo, wyjazd z zatoki bezpośrednio przed sygnalizatorami byłby zablokowany przez pojazdy stojące na sygnalizacji. Z kolei budowa kładki dla pieszych nad ul. </w:t>
            </w:r>
            <w:r w:rsidRPr="00481E80">
              <w:rPr>
                <w:rFonts w:eastAsia="Times New Roman" w:cstheme="minorHAnsi"/>
                <w:color w:val="000000"/>
                <w:lang w:eastAsia="pl-PL"/>
              </w:rPr>
              <w:lastRenderedPageBreak/>
              <w:t xml:space="preserve">Antoniuk </w:t>
            </w:r>
            <w:proofErr w:type="spellStart"/>
            <w:r w:rsidRPr="00481E80">
              <w:rPr>
                <w:rFonts w:eastAsia="Times New Roman" w:cstheme="minorHAnsi"/>
                <w:color w:val="000000"/>
                <w:lang w:eastAsia="pl-PL"/>
              </w:rPr>
              <w:t>Fabr</w:t>
            </w:r>
            <w:proofErr w:type="spellEnd"/>
            <w:r w:rsidRPr="00481E80">
              <w:rPr>
                <w:rFonts w:eastAsia="Times New Roman" w:cstheme="minorHAnsi"/>
                <w:color w:val="000000"/>
                <w:lang w:eastAsia="pl-PL"/>
              </w:rPr>
              <w:t xml:space="preserve">.  lub przejścia podziemnego nie są możliwe z uwagi na szerokość pasa drogowego oraz istniejącą zabudowę wzdłuż ul. Antoniuk </w:t>
            </w:r>
            <w:proofErr w:type="spellStart"/>
            <w:r w:rsidRPr="00481E80">
              <w:rPr>
                <w:rFonts w:eastAsia="Times New Roman" w:cstheme="minorHAnsi"/>
                <w:color w:val="000000"/>
                <w:lang w:eastAsia="pl-PL"/>
              </w:rPr>
              <w:t>Fabr</w:t>
            </w:r>
            <w:proofErr w:type="spellEnd"/>
            <w:r w:rsidRPr="00481E80">
              <w:rPr>
                <w:rFonts w:eastAsia="Times New Roman" w:cstheme="minorHAnsi"/>
                <w:color w:val="000000"/>
                <w:lang w:eastAsia="pl-PL"/>
              </w:rPr>
              <w:t>. Koszty obu inwestycji przekroczyłyby maksymalną kwotę przeznaczoną na pojedynczy projekt osiedlowy.</w:t>
            </w:r>
          </w:p>
        </w:tc>
      </w:tr>
      <w:tr w:rsidR="00E64A11" w:rsidRPr="00481E80" w14:paraId="5E1D27A6" w14:textId="77777777" w:rsidTr="00E64A11">
        <w:trPr>
          <w:trHeight w:val="477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9D6015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9.</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41FEED4E"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Zielona Oaza z parkingiem przy Sienkiewicza</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hideMark/>
          </w:tcPr>
          <w:p w14:paraId="6BE29CB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Sienkiewicza 18</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6FA39224" w14:textId="77BB43CC"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zakłada stworzenie ogólnodostępnego parku kieszonkowego wraz z poprawą infrastruktury technicznej i komunikacyjnej. Powstanie przestrzeń dostosowana do potrzeb dzieci, dorosłych, seniorów oraz osób z niepełnosprawnościami. W ramach inwestycji planuje się: dostosowanie parametrów technicznych drogi wewnętrznej do wymogów drogi przeciwpożarowej, budowę nowych alejek, likwidację barier architektonicznych, w tym wysokich krawężników i nierówności terenu, uporządkowanie istniejących ciągów pieszych, montaż elementów małej architektury: ławek z oparciem i podłokietnikami, koszy na śmieci, oświetlenia, stojaków rowerowych, stołu do gier planszowych oraz estetycznej wiaty śmietnikowej, budowę placu zabaw, wykonanie dodatkowych miejsc parkingowych, nasadzenia drzew, krzewów, bylin, roślin cebulowych oraz wykonanie trawników.</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712A519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590 684,00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7F89A21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ust. 2 i 5 uchwały*. Projekt nie spełnia kryterium ogólnodostępności. Teren użytkowany byłby jedynie przez osoby mające dostęp do przyległych budynków, gdyż dostęp jest ograniczony, zamykany bramą. Dostęp do dz. nr 1449/14 i 1449/15 odbywa się przez teren Wspólnoty Mieszkaniowej, co uniemożliwiałoby przeprowadzenie czynności konserwacyjnych oraz związanych z utrzymaniem czystości. Ponadto, dz. nr 1449/17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11 stanowi własność osoby prawnej.</w:t>
            </w:r>
          </w:p>
        </w:tc>
      </w:tr>
      <w:tr w:rsidR="00E64A11" w:rsidRPr="00481E80" w14:paraId="4E827172" w14:textId="77777777" w:rsidTr="00E64A11">
        <w:trPr>
          <w:trHeight w:val="501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F86E18D"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lastRenderedPageBreak/>
              <w:t>10.</w:t>
            </w:r>
          </w:p>
        </w:tc>
        <w:tc>
          <w:tcPr>
            <w:tcW w:w="1662" w:type="dxa"/>
            <w:tcBorders>
              <w:top w:val="single" w:sz="4" w:space="0" w:color="auto"/>
              <w:left w:val="nil"/>
              <w:bottom w:val="single" w:sz="4" w:space="0" w:color="auto"/>
              <w:right w:val="single" w:sz="4" w:space="0" w:color="auto"/>
            </w:tcBorders>
            <w:shd w:val="clear" w:color="000000" w:fill="FFFFFF"/>
            <w:hideMark/>
          </w:tcPr>
          <w:p w14:paraId="1487945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Zielona Oaza z poprawą infrastruktury Sienkiewicza</w:t>
            </w:r>
          </w:p>
        </w:tc>
        <w:tc>
          <w:tcPr>
            <w:tcW w:w="2835" w:type="dxa"/>
            <w:tcBorders>
              <w:top w:val="single" w:sz="4" w:space="0" w:color="auto"/>
              <w:left w:val="nil"/>
              <w:bottom w:val="single" w:sz="4" w:space="0" w:color="auto"/>
              <w:right w:val="single" w:sz="4" w:space="0" w:color="auto"/>
            </w:tcBorders>
            <w:shd w:val="clear" w:color="000000" w:fill="FFFFFF"/>
            <w:noWrap/>
            <w:hideMark/>
          </w:tcPr>
          <w:p w14:paraId="3051ED2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Sienkiewicza 18</w:t>
            </w:r>
          </w:p>
        </w:tc>
        <w:tc>
          <w:tcPr>
            <w:tcW w:w="4677" w:type="dxa"/>
            <w:tcBorders>
              <w:top w:val="single" w:sz="4" w:space="0" w:color="auto"/>
              <w:left w:val="nil"/>
              <w:bottom w:val="single" w:sz="4" w:space="0" w:color="auto"/>
              <w:right w:val="single" w:sz="4" w:space="0" w:color="auto"/>
            </w:tcBorders>
            <w:shd w:val="clear" w:color="000000" w:fill="FFFFFF"/>
            <w:hideMark/>
          </w:tcPr>
          <w:p w14:paraId="52049397" w14:textId="40C81531"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Celem projektu jest stworzenie ogólnodostępnego parku kieszonkowego, który będzie służył mieszkańcom jako miejsce odpoczynku, spotkań i rekreacji. W ramach inwestycji planuje się: dostosowanie parametrów technicznych drogi wewnętrznej do wymogów drogi przeciwpożarowej, budowę nowych alejek, likwidację barier architektonicznych, w tym wysokich krawężników i nierówności terenu, montaż elementów małej architektury: ławek z oparciem i podłokietnikami, koszy na śmieci, oświetlenia, stojaków rowerowych, stołu do gier planszowych oraz estetycznej wiaty śmietnikowej, budowę placu zabaw, uporządkowanie układu komunikacyjnego, w tym wyrównanie i utwardzenie istniejących ciągów pieszych, wykonanie dodatkowych miejsc parkingowych z wykorzystaniem płyt ażurowych, zachowujących powierzchnię biologicznie czynną, w tym wyznaczenie miejsca parkingowego dla osób z niepełnosprawnościami, nasadzenia roślin.</w:t>
            </w:r>
          </w:p>
        </w:tc>
        <w:tc>
          <w:tcPr>
            <w:tcW w:w="1560" w:type="dxa"/>
            <w:tcBorders>
              <w:top w:val="single" w:sz="4" w:space="0" w:color="auto"/>
              <w:left w:val="nil"/>
              <w:bottom w:val="single" w:sz="4" w:space="0" w:color="auto"/>
              <w:right w:val="single" w:sz="4" w:space="0" w:color="auto"/>
            </w:tcBorders>
            <w:shd w:val="clear" w:color="000000" w:fill="FFFFFF"/>
            <w:hideMark/>
          </w:tcPr>
          <w:p w14:paraId="149EE332"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588 315,00 </w:t>
            </w:r>
          </w:p>
        </w:tc>
        <w:tc>
          <w:tcPr>
            <w:tcW w:w="3969" w:type="dxa"/>
            <w:tcBorders>
              <w:top w:val="single" w:sz="4" w:space="0" w:color="auto"/>
              <w:left w:val="nil"/>
              <w:bottom w:val="single" w:sz="4" w:space="0" w:color="auto"/>
              <w:right w:val="single" w:sz="4" w:space="0" w:color="auto"/>
            </w:tcBorders>
            <w:shd w:val="clear" w:color="000000" w:fill="FFFFFF"/>
            <w:hideMark/>
          </w:tcPr>
          <w:p w14:paraId="2E7EB8C0"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ust. 2 i 5 uchwały*. Projekt nie spełnia kryterium ogólnodostępności. Teren użytkowany byłby jedynie przez osoby mające dostęp do przyległych budynków, gdyż dostęp jest ograniczony, zamykany bramą. Dostęp do dz. nr 1449/14 i 1449/15 odbywa się przez teren Wspólnoty Mieszkaniowej, co uniemożliwiałoby przeprowadzenie czynności konserwacyjnych oraz związanych z utrzymaniem czystości. Ponadto, dz. nr 1449/17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11 stanowi własność osoby prawnej.</w:t>
            </w:r>
          </w:p>
        </w:tc>
      </w:tr>
      <w:tr w:rsidR="00E64A11" w:rsidRPr="00481E80" w14:paraId="03A9E957" w14:textId="77777777" w:rsidTr="00E64A11">
        <w:trPr>
          <w:trHeight w:val="5085"/>
        </w:trPr>
        <w:tc>
          <w:tcPr>
            <w:tcW w:w="465" w:type="dxa"/>
            <w:tcBorders>
              <w:top w:val="nil"/>
              <w:left w:val="single" w:sz="4" w:space="0" w:color="auto"/>
              <w:bottom w:val="single" w:sz="4" w:space="0" w:color="auto"/>
              <w:right w:val="single" w:sz="4" w:space="0" w:color="auto"/>
            </w:tcBorders>
            <w:shd w:val="clear" w:color="000000" w:fill="FFFFFF"/>
            <w:hideMark/>
          </w:tcPr>
          <w:p w14:paraId="7D46F821"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11.</w:t>
            </w:r>
          </w:p>
        </w:tc>
        <w:tc>
          <w:tcPr>
            <w:tcW w:w="1662" w:type="dxa"/>
            <w:tcBorders>
              <w:top w:val="nil"/>
              <w:left w:val="nil"/>
              <w:bottom w:val="single" w:sz="4" w:space="0" w:color="auto"/>
              <w:right w:val="single" w:sz="4" w:space="0" w:color="auto"/>
            </w:tcBorders>
            <w:shd w:val="clear" w:color="000000" w:fill="FFFFFF"/>
            <w:hideMark/>
          </w:tcPr>
          <w:p w14:paraId="26AA026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Zabawa na nowo - modernizacja placu zabaw na osiedlu Bema</w:t>
            </w:r>
          </w:p>
        </w:tc>
        <w:tc>
          <w:tcPr>
            <w:tcW w:w="2835" w:type="dxa"/>
            <w:tcBorders>
              <w:top w:val="nil"/>
              <w:left w:val="nil"/>
              <w:bottom w:val="single" w:sz="4" w:space="0" w:color="auto"/>
              <w:right w:val="single" w:sz="4" w:space="0" w:color="auto"/>
            </w:tcBorders>
            <w:shd w:val="clear" w:color="000000" w:fill="FFFFFF"/>
            <w:hideMark/>
          </w:tcPr>
          <w:p w14:paraId="632AD8FF"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Bema. Istniejący plac zabaw przy sklepie </w:t>
            </w:r>
            <w:proofErr w:type="spellStart"/>
            <w:r w:rsidRPr="00481E80">
              <w:rPr>
                <w:rFonts w:eastAsia="Times New Roman" w:cstheme="minorHAnsi"/>
                <w:color w:val="000000"/>
                <w:lang w:eastAsia="pl-PL"/>
              </w:rPr>
              <w:t>TopMarket</w:t>
            </w:r>
            <w:proofErr w:type="spellEnd"/>
            <w:r w:rsidRPr="00481E80">
              <w:rPr>
                <w:rFonts w:eastAsia="Times New Roman" w:cstheme="minorHAnsi"/>
                <w:color w:val="000000"/>
                <w:lang w:eastAsia="pl-PL"/>
              </w:rPr>
              <w:t xml:space="preserve">, ul. gen. </w:t>
            </w:r>
            <w:proofErr w:type="spellStart"/>
            <w:r w:rsidRPr="00481E80">
              <w:rPr>
                <w:rFonts w:eastAsia="Times New Roman" w:cstheme="minorHAnsi"/>
                <w:color w:val="000000"/>
                <w:lang w:eastAsia="pl-PL"/>
              </w:rPr>
              <w:t>Jozefa</w:t>
            </w:r>
            <w:proofErr w:type="spellEnd"/>
            <w:r w:rsidRPr="00481E80">
              <w:rPr>
                <w:rFonts w:eastAsia="Times New Roman" w:cstheme="minorHAnsi"/>
                <w:color w:val="000000"/>
                <w:lang w:eastAsia="pl-PL"/>
              </w:rPr>
              <w:t xml:space="preserve"> Bema 89/1</w:t>
            </w:r>
          </w:p>
        </w:tc>
        <w:tc>
          <w:tcPr>
            <w:tcW w:w="4677" w:type="dxa"/>
            <w:tcBorders>
              <w:top w:val="nil"/>
              <w:left w:val="nil"/>
              <w:bottom w:val="single" w:sz="4" w:space="0" w:color="auto"/>
              <w:right w:val="single" w:sz="4" w:space="0" w:color="auto"/>
            </w:tcBorders>
            <w:shd w:val="clear" w:color="000000" w:fill="FFFFFF"/>
            <w:hideMark/>
          </w:tcPr>
          <w:p w14:paraId="7DD3959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modernizację istniejącego placu zabaw, który zawiera już niewiele elementów do zabawy. W ramach projektu powstanie nowy, bezpieczny, funkcjonalny, atrakcyjny dla dzieci plac zabaw wyposażony w zestaw zabawowy z 2 zjeżdżalniami, huśtawkę podwójną z siedziskiem bez oparcia oraz siedziskiem koszykowym, huśtawkę typu "bocianie gniazdo", 2 bujaki sprężynowe, piaskownicę sześciokątną z siedziskami oraz karuzelę integracyjną. Zaplanowano budowę strefy sprawnościowej "Mały </w:t>
            </w:r>
            <w:proofErr w:type="spellStart"/>
            <w:r w:rsidRPr="00481E80">
              <w:rPr>
                <w:rFonts w:eastAsia="Times New Roman" w:cstheme="minorHAnsi"/>
                <w:color w:val="000000"/>
                <w:lang w:eastAsia="pl-PL"/>
              </w:rPr>
              <w:t>Ninja</w:t>
            </w:r>
            <w:proofErr w:type="spellEnd"/>
            <w:r w:rsidRPr="00481E80">
              <w:rPr>
                <w:rFonts w:eastAsia="Times New Roman" w:cstheme="minorHAnsi"/>
                <w:color w:val="000000"/>
                <w:lang w:eastAsia="pl-PL"/>
              </w:rPr>
              <w:t xml:space="preserve">" składającej się z mostu </w:t>
            </w:r>
            <w:proofErr w:type="spellStart"/>
            <w:r w:rsidRPr="00481E80">
              <w:rPr>
                <w:rFonts w:eastAsia="Times New Roman" w:cstheme="minorHAnsi"/>
                <w:color w:val="000000"/>
                <w:lang w:eastAsia="pl-PL"/>
              </w:rPr>
              <w:t>wachliwego</w:t>
            </w:r>
            <w:proofErr w:type="spellEnd"/>
            <w:r w:rsidRPr="00481E80">
              <w:rPr>
                <w:rFonts w:eastAsia="Times New Roman" w:cstheme="minorHAnsi"/>
                <w:color w:val="000000"/>
                <w:lang w:eastAsia="pl-PL"/>
              </w:rPr>
              <w:t>, zestawu do balansu oraz słupków do balansu. Plac zostanie wyposażony w nawierzchnię piaskową oraz bezpieczną nawierzchnię poliuretanową łącznie (ok. 360 m2), nowe ogrodzenie (ok. 60 m), ławki, kosze na śmieci oraz stojak na rowery. Ponadto zaplanowano budowę chodnika doprowadzającego do placu zabaw oraz ścieżki doprowadzającej do elementów dostosowanych do korzystania przez osoby z niepełnosprawnością ruchową.</w:t>
            </w:r>
          </w:p>
        </w:tc>
        <w:tc>
          <w:tcPr>
            <w:tcW w:w="1560" w:type="dxa"/>
            <w:tcBorders>
              <w:top w:val="nil"/>
              <w:left w:val="nil"/>
              <w:bottom w:val="single" w:sz="4" w:space="0" w:color="auto"/>
              <w:right w:val="single" w:sz="4" w:space="0" w:color="auto"/>
            </w:tcBorders>
            <w:shd w:val="clear" w:color="000000" w:fill="FFFFFF"/>
            <w:hideMark/>
          </w:tcPr>
          <w:p w14:paraId="391E8B5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490 000,00 </w:t>
            </w:r>
          </w:p>
        </w:tc>
        <w:tc>
          <w:tcPr>
            <w:tcW w:w="3969" w:type="dxa"/>
            <w:tcBorders>
              <w:top w:val="nil"/>
              <w:left w:val="nil"/>
              <w:bottom w:val="single" w:sz="4" w:space="0" w:color="auto"/>
              <w:right w:val="single" w:sz="4" w:space="0" w:color="auto"/>
            </w:tcBorders>
            <w:shd w:val="clear" w:color="000000" w:fill="FFFFFF"/>
            <w:hideMark/>
          </w:tcPr>
          <w:p w14:paraId="63D5299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pkt 6 uchwały*. Na obszarze </w:t>
            </w:r>
            <w:proofErr w:type="spellStart"/>
            <w:r w:rsidRPr="00481E80">
              <w:rPr>
                <w:rFonts w:eastAsia="Times New Roman" w:cstheme="minorHAnsi"/>
                <w:color w:val="000000"/>
                <w:lang w:eastAsia="pl-PL"/>
              </w:rPr>
              <w:t>wsakaznym</w:t>
            </w:r>
            <w:proofErr w:type="spellEnd"/>
            <w:r w:rsidRPr="00481E80">
              <w:rPr>
                <w:rFonts w:eastAsia="Times New Roman" w:cstheme="minorHAnsi"/>
                <w:color w:val="000000"/>
                <w:lang w:eastAsia="pl-PL"/>
              </w:rPr>
              <w:t xml:space="preserve"> w projekcie opracowana jest dokumentacja projektowa zadania pn. "rewitalizacja terenów zielonych na osiedlu Bema - strefa I". Inwestycja przewiduje m.in. Modernizację placu zabaw.</w:t>
            </w:r>
          </w:p>
        </w:tc>
      </w:tr>
      <w:tr w:rsidR="00E64A11" w:rsidRPr="00481E80" w14:paraId="692520F3" w14:textId="77777777" w:rsidTr="00E64A11">
        <w:trPr>
          <w:trHeight w:val="2100"/>
        </w:trPr>
        <w:tc>
          <w:tcPr>
            <w:tcW w:w="465" w:type="dxa"/>
            <w:tcBorders>
              <w:top w:val="nil"/>
              <w:left w:val="single" w:sz="4" w:space="0" w:color="auto"/>
              <w:bottom w:val="single" w:sz="4" w:space="0" w:color="auto"/>
              <w:right w:val="single" w:sz="4" w:space="0" w:color="auto"/>
            </w:tcBorders>
            <w:shd w:val="clear" w:color="000000" w:fill="FFFFFF"/>
            <w:hideMark/>
          </w:tcPr>
          <w:p w14:paraId="286973C4"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12.</w:t>
            </w:r>
          </w:p>
        </w:tc>
        <w:tc>
          <w:tcPr>
            <w:tcW w:w="1662" w:type="dxa"/>
            <w:tcBorders>
              <w:top w:val="nil"/>
              <w:left w:val="nil"/>
              <w:bottom w:val="single" w:sz="4" w:space="0" w:color="auto"/>
              <w:right w:val="single" w:sz="4" w:space="0" w:color="auto"/>
            </w:tcBorders>
            <w:shd w:val="clear" w:color="000000" w:fill="FFFFFF"/>
            <w:hideMark/>
          </w:tcPr>
          <w:p w14:paraId="708AF2C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Od Miłosza do Ciołkowskiego – rozświetlamy drogę dla każdego!</w:t>
            </w:r>
          </w:p>
        </w:tc>
        <w:tc>
          <w:tcPr>
            <w:tcW w:w="2835" w:type="dxa"/>
            <w:tcBorders>
              <w:top w:val="nil"/>
              <w:left w:val="nil"/>
              <w:bottom w:val="single" w:sz="4" w:space="0" w:color="auto"/>
              <w:right w:val="single" w:sz="4" w:space="0" w:color="auto"/>
            </w:tcBorders>
            <w:shd w:val="clear" w:color="000000" w:fill="FFFFFF"/>
            <w:hideMark/>
          </w:tcPr>
          <w:p w14:paraId="1D90AE90"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Mickiewicza. Ciąg pieszo-rowerowy od ul. Cz. Miłosza do ul. Ciołkowskiego</w:t>
            </w:r>
          </w:p>
        </w:tc>
        <w:tc>
          <w:tcPr>
            <w:tcW w:w="4677" w:type="dxa"/>
            <w:tcBorders>
              <w:top w:val="nil"/>
              <w:left w:val="nil"/>
              <w:bottom w:val="single" w:sz="4" w:space="0" w:color="auto"/>
              <w:right w:val="single" w:sz="4" w:space="0" w:color="auto"/>
            </w:tcBorders>
            <w:shd w:val="clear" w:color="000000" w:fill="FFFFFF"/>
            <w:hideMark/>
          </w:tcPr>
          <w:p w14:paraId="52857DF0" w14:textId="161C36D5"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wykonanie kompleksowego oświetlenia ciągu pieszo-rowerowego zlokalizowanego wzdłuż doliny rzeki Białej, na odcinku pomiędzy ul. Czesława Miłosza a ul. K. </w:t>
            </w:r>
            <w:proofErr w:type="spellStart"/>
            <w:r w:rsidRPr="00481E80">
              <w:rPr>
                <w:rFonts w:eastAsia="Times New Roman" w:cstheme="minorHAnsi"/>
                <w:color w:val="000000"/>
                <w:lang w:eastAsia="pl-PL"/>
              </w:rPr>
              <w:t>Ciołkowskiegp</w:t>
            </w:r>
            <w:proofErr w:type="spellEnd"/>
            <w:r w:rsidRPr="00481E80">
              <w:rPr>
                <w:rFonts w:eastAsia="Times New Roman" w:cstheme="minorHAnsi"/>
                <w:color w:val="000000"/>
                <w:lang w:eastAsia="pl-PL"/>
              </w:rPr>
              <w:t xml:space="preserve"> (ścieżka pomiędzy rzeką a osiedlem). Inwestycja obejmuje montaż nowoczesnych, energooszczędnych opraw oświetleniowych LED wraz ze słupami oświetleniowymi, wykonanie niezbędnej infrastruktury elektroenergetycznej.</w:t>
            </w:r>
          </w:p>
        </w:tc>
        <w:tc>
          <w:tcPr>
            <w:tcW w:w="1560" w:type="dxa"/>
            <w:tcBorders>
              <w:top w:val="nil"/>
              <w:left w:val="nil"/>
              <w:bottom w:val="single" w:sz="4" w:space="0" w:color="auto"/>
              <w:right w:val="single" w:sz="4" w:space="0" w:color="auto"/>
            </w:tcBorders>
            <w:shd w:val="clear" w:color="000000" w:fill="FFFFFF"/>
            <w:hideMark/>
          </w:tcPr>
          <w:p w14:paraId="663D3FC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140 000,00 </w:t>
            </w:r>
          </w:p>
        </w:tc>
        <w:tc>
          <w:tcPr>
            <w:tcW w:w="3969" w:type="dxa"/>
            <w:tcBorders>
              <w:top w:val="nil"/>
              <w:left w:val="nil"/>
              <w:bottom w:val="single" w:sz="4" w:space="0" w:color="auto"/>
              <w:right w:val="single" w:sz="4" w:space="0" w:color="auto"/>
            </w:tcBorders>
            <w:shd w:val="clear" w:color="000000" w:fill="FFFFFF"/>
            <w:hideMark/>
          </w:tcPr>
          <w:p w14:paraId="56C54641"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Trwają procedury formalno-prawne związane z budową oświetlenia drogi dla pieszych i rowerów na odcinku od ul. Cz. Miłosza do ul. K. Ciołkowskiego. Planowany termin zakończenia inwestycji to IV kwartał 2026 r.</w:t>
            </w:r>
          </w:p>
        </w:tc>
      </w:tr>
      <w:tr w:rsidR="00E64A11" w:rsidRPr="00481E80" w14:paraId="2CAE267C" w14:textId="77777777" w:rsidTr="00E64A11">
        <w:trPr>
          <w:trHeight w:val="2055"/>
        </w:trPr>
        <w:tc>
          <w:tcPr>
            <w:tcW w:w="465" w:type="dxa"/>
            <w:tcBorders>
              <w:top w:val="nil"/>
              <w:left w:val="single" w:sz="4" w:space="0" w:color="auto"/>
              <w:bottom w:val="single" w:sz="4" w:space="0" w:color="auto"/>
              <w:right w:val="single" w:sz="4" w:space="0" w:color="auto"/>
            </w:tcBorders>
            <w:shd w:val="clear" w:color="000000" w:fill="FFFFFF"/>
            <w:hideMark/>
          </w:tcPr>
          <w:p w14:paraId="506DF559"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lastRenderedPageBreak/>
              <w:t>13.</w:t>
            </w:r>
          </w:p>
        </w:tc>
        <w:tc>
          <w:tcPr>
            <w:tcW w:w="1662" w:type="dxa"/>
            <w:tcBorders>
              <w:top w:val="nil"/>
              <w:left w:val="nil"/>
              <w:bottom w:val="single" w:sz="4" w:space="0" w:color="auto"/>
              <w:right w:val="single" w:sz="4" w:space="0" w:color="auto"/>
            </w:tcBorders>
            <w:shd w:val="clear" w:color="000000" w:fill="FFFFFF"/>
            <w:hideMark/>
          </w:tcPr>
          <w:p w14:paraId="256A46D4"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Leśny plac zabaw w Centrum</w:t>
            </w:r>
          </w:p>
        </w:tc>
        <w:tc>
          <w:tcPr>
            <w:tcW w:w="2835" w:type="dxa"/>
            <w:tcBorders>
              <w:top w:val="nil"/>
              <w:left w:val="nil"/>
              <w:bottom w:val="single" w:sz="4" w:space="0" w:color="auto"/>
              <w:right w:val="single" w:sz="4" w:space="0" w:color="auto"/>
            </w:tcBorders>
            <w:shd w:val="clear" w:color="000000" w:fill="FFFFFF"/>
            <w:hideMark/>
          </w:tcPr>
          <w:p w14:paraId="792BF14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Centrum. Ul. Artyleryjska</w:t>
            </w:r>
          </w:p>
        </w:tc>
        <w:tc>
          <w:tcPr>
            <w:tcW w:w="4677" w:type="dxa"/>
            <w:tcBorders>
              <w:top w:val="nil"/>
              <w:left w:val="nil"/>
              <w:bottom w:val="single" w:sz="4" w:space="0" w:color="auto"/>
              <w:right w:val="single" w:sz="4" w:space="0" w:color="auto"/>
            </w:tcBorders>
            <w:shd w:val="clear" w:color="000000" w:fill="FFFFFF"/>
            <w:hideMark/>
          </w:tcPr>
          <w:p w14:paraId="25D42ED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zakłada budowę ciekawego placu zabaw przy ulicy Artyleryjskiej w centrum Białegostoku o tematyce leśnej. Potrzeba jego wybudowania wynika z rosnącej liczby rodzin z dziećmi zamieszkujących okolicę (wciąż budują się w nowe budynki mieszkalne na Osiedlu Centrum).</w:t>
            </w:r>
          </w:p>
        </w:tc>
        <w:tc>
          <w:tcPr>
            <w:tcW w:w="1560" w:type="dxa"/>
            <w:tcBorders>
              <w:top w:val="nil"/>
              <w:left w:val="nil"/>
              <w:bottom w:val="single" w:sz="4" w:space="0" w:color="auto"/>
              <w:right w:val="single" w:sz="4" w:space="0" w:color="auto"/>
            </w:tcBorders>
            <w:shd w:val="clear" w:color="000000" w:fill="FFFFFF"/>
            <w:hideMark/>
          </w:tcPr>
          <w:p w14:paraId="58151C35"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1 191 200,00 </w:t>
            </w:r>
          </w:p>
        </w:tc>
        <w:tc>
          <w:tcPr>
            <w:tcW w:w="3969" w:type="dxa"/>
            <w:tcBorders>
              <w:top w:val="nil"/>
              <w:left w:val="nil"/>
              <w:bottom w:val="single" w:sz="4" w:space="0" w:color="auto"/>
              <w:right w:val="single" w:sz="4" w:space="0" w:color="auto"/>
            </w:tcBorders>
            <w:shd w:val="clear" w:color="000000" w:fill="FFFFFF"/>
            <w:hideMark/>
          </w:tcPr>
          <w:p w14:paraId="3CE80900"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ust. 2 oraz § 10 ust. 1 pkt 2 uchwały*. Z uwagi na konieczność odsunięcia placu zabaw od linii rozgraniczających ulicę na odległość 10m na fragmencie działki, znajdujących się poza pasem drogowym, nie ma możliwości zrealizowania projektu. Ponadto, działka nr 233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11 stanowi współwłasność Gminy Białystok i osób fizycznych.</w:t>
            </w:r>
          </w:p>
        </w:tc>
      </w:tr>
      <w:tr w:rsidR="00E64A11" w:rsidRPr="00481E80" w14:paraId="027BF447" w14:textId="77777777" w:rsidTr="00E64A11">
        <w:trPr>
          <w:trHeight w:val="1950"/>
        </w:trPr>
        <w:tc>
          <w:tcPr>
            <w:tcW w:w="465" w:type="dxa"/>
            <w:tcBorders>
              <w:top w:val="nil"/>
              <w:left w:val="single" w:sz="4" w:space="0" w:color="auto"/>
              <w:bottom w:val="single" w:sz="4" w:space="0" w:color="auto"/>
              <w:right w:val="single" w:sz="4" w:space="0" w:color="auto"/>
            </w:tcBorders>
            <w:shd w:val="clear" w:color="000000" w:fill="FFFFFF"/>
            <w:hideMark/>
          </w:tcPr>
          <w:p w14:paraId="3007229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14.</w:t>
            </w:r>
          </w:p>
        </w:tc>
        <w:tc>
          <w:tcPr>
            <w:tcW w:w="1662" w:type="dxa"/>
            <w:tcBorders>
              <w:top w:val="nil"/>
              <w:left w:val="nil"/>
              <w:bottom w:val="single" w:sz="4" w:space="0" w:color="auto"/>
              <w:right w:val="single" w:sz="4" w:space="0" w:color="auto"/>
            </w:tcBorders>
            <w:shd w:val="clear" w:color="000000" w:fill="FFFFFF"/>
            <w:hideMark/>
          </w:tcPr>
          <w:p w14:paraId="1CC6AF88"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Zadaszona scena w Parku na Szkolnej</w:t>
            </w:r>
          </w:p>
        </w:tc>
        <w:tc>
          <w:tcPr>
            <w:tcW w:w="2835" w:type="dxa"/>
            <w:tcBorders>
              <w:top w:val="nil"/>
              <w:left w:val="nil"/>
              <w:bottom w:val="single" w:sz="4" w:space="0" w:color="auto"/>
              <w:right w:val="single" w:sz="4" w:space="0" w:color="auto"/>
            </w:tcBorders>
            <w:shd w:val="clear" w:color="000000" w:fill="FFFFFF"/>
            <w:hideMark/>
          </w:tcPr>
          <w:p w14:paraId="0D48C27C" w14:textId="77777777" w:rsidR="00E64A11" w:rsidRPr="00481E80" w:rsidRDefault="00E64A11" w:rsidP="00E64A11">
            <w:pPr>
              <w:spacing w:after="0" w:line="240" w:lineRule="auto"/>
              <w:rPr>
                <w:rFonts w:eastAsia="Times New Roman" w:cstheme="minorHAnsi"/>
                <w:color w:val="000000"/>
                <w:lang w:eastAsia="pl-PL"/>
              </w:rPr>
            </w:pPr>
            <w:proofErr w:type="spellStart"/>
            <w:r w:rsidRPr="00481E80">
              <w:rPr>
                <w:rFonts w:eastAsia="Times New Roman" w:cstheme="minorHAnsi"/>
                <w:color w:val="000000"/>
                <w:lang w:eastAsia="pl-PL"/>
              </w:rPr>
              <w:t>Starosielce</w:t>
            </w:r>
            <w:proofErr w:type="spellEnd"/>
            <w:r w:rsidRPr="00481E80">
              <w:rPr>
                <w:rFonts w:eastAsia="Times New Roman" w:cstheme="minorHAnsi"/>
                <w:color w:val="000000"/>
                <w:lang w:eastAsia="pl-PL"/>
              </w:rPr>
              <w:t>. Ul. Szkolna</w:t>
            </w:r>
          </w:p>
        </w:tc>
        <w:tc>
          <w:tcPr>
            <w:tcW w:w="4677" w:type="dxa"/>
            <w:tcBorders>
              <w:top w:val="nil"/>
              <w:left w:val="nil"/>
              <w:bottom w:val="single" w:sz="4" w:space="0" w:color="auto"/>
              <w:right w:val="single" w:sz="4" w:space="0" w:color="auto"/>
            </w:tcBorders>
            <w:shd w:val="clear" w:color="000000" w:fill="FFFFFF"/>
            <w:hideMark/>
          </w:tcPr>
          <w:p w14:paraId="3B59CCD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budowę zadaszonej sceny w Parku przy ul. Szkolnej. Mieszkańcy </w:t>
            </w:r>
            <w:proofErr w:type="spellStart"/>
            <w:r w:rsidRPr="00481E80">
              <w:rPr>
                <w:rFonts w:eastAsia="Times New Roman" w:cstheme="minorHAnsi"/>
                <w:color w:val="000000"/>
                <w:lang w:eastAsia="pl-PL"/>
              </w:rPr>
              <w:t>Starosielc</w:t>
            </w:r>
            <w:proofErr w:type="spellEnd"/>
            <w:r w:rsidRPr="00481E80">
              <w:rPr>
                <w:rFonts w:eastAsia="Times New Roman" w:cstheme="minorHAnsi"/>
                <w:color w:val="000000"/>
                <w:lang w:eastAsia="pl-PL"/>
              </w:rPr>
              <w:t xml:space="preserve"> i okolic pomimo posiadania stałego miejsca gdzie mogliby w plenerze organizować imprezy kulturalne, rekreacyjne i integracyjne, ale zazwyczaj konieczne jest za każdym razem wypożyczenie sceny , której koszt to ponad 6000 zł</w:t>
            </w:r>
          </w:p>
        </w:tc>
        <w:tc>
          <w:tcPr>
            <w:tcW w:w="1560" w:type="dxa"/>
            <w:tcBorders>
              <w:top w:val="nil"/>
              <w:left w:val="nil"/>
              <w:bottom w:val="single" w:sz="4" w:space="0" w:color="auto"/>
              <w:right w:val="single" w:sz="4" w:space="0" w:color="auto"/>
            </w:tcBorders>
            <w:shd w:val="clear" w:color="000000" w:fill="FFFFFF"/>
            <w:hideMark/>
          </w:tcPr>
          <w:p w14:paraId="7F150E80"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1 500 000,00 </w:t>
            </w:r>
          </w:p>
        </w:tc>
        <w:tc>
          <w:tcPr>
            <w:tcW w:w="3969" w:type="dxa"/>
            <w:tcBorders>
              <w:top w:val="nil"/>
              <w:left w:val="nil"/>
              <w:bottom w:val="single" w:sz="4" w:space="0" w:color="auto"/>
              <w:right w:val="single" w:sz="4" w:space="0" w:color="auto"/>
            </w:tcBorders>
            <w:shd w:val="clear" w:color="000000" w:fill="FFFFFF"/>
            <w:hideMark/>
          </w:tcPr>
          <w:p w14:paraId="65DA4AFF" w14:textId="149646D4"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pkt 2 uchwały*. Dz. nr 1891/4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6 objęta jest decyzją Wojewody Podlaskiego w sprawie ustalenia PKP Polskim Liniom Kolejowym S.A. lokalizacji linii kolejowej w celu realizacji inwestycji polegającej na rozbiórce, przebudowie, rozbudowie i budowie Linii Kolejowej E75 na odcinku Białystok-Ełk.</w:t>
            </w:r>
          </w:p>
        </w:tc>
      </w:tr>
      <w:tr w:rsidR="00E64A11" w:rsidRPr="00481E80" w14:paraId="1495840F" w14:textId="77777777" w:rsidTr="00E64A11">
        <w:trPr>
          <w:trHeight w:val="2025"/>
        </w:trPr>
        <w:tc>
          <w:tcPr>
            <w:tcW w:w="465" w:type="dxa"/>
            <w:tcBorders>
              <w:top w:val="nil"/>
              <w:left w:val="single" w:sz="4" w:space="0" w:color="auto"/>
              <w:bottom w:val="single" w:sz="4" w:space="0" w:color="auto"/>
              <w:right w:val="single" w:sz="4" w:space="0" w:color="auto"/>
            </w:tcBorders>
            <w:shd w:val="clear" w:color="000000" w:fill="FFFFFF"/>
            <w:hideMark/>
          </w:tcPr>
          <w:p w14:paraId="685700E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15.</w:t>
            </w:r>
          </w:p>
        </w:tc>
        <w:tc>
          <w:tcPr>
            <w:tcW w:w="1662" w:type="dxa"/>
            <w:tcBorders>
              <w:top w:val="nil"/>
              <w:left w:val="nil"/>
              <w:bottom w:val="single" w:sz="4" w:space="0" w:color="auto"/>
              <w:right w:val="single" w:sz="4" w:space="0" w:color="auto"/>
            </w:tcBorders>
            <w:shd w:val="clear" w:color="000000" w:fill="FFFFFF"/>
            <w:noWrap/>
            <w:hideMark/>
          </w:tcPr>
          <w:p w14:paraId="6CC9EE0A"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Czysty Skwerek Przy Czystej</w:t>
            </w:r>
          </w:p>
        </w:tc>
        <w:tc>
          <w:tcPr>
            <w:tcW w:w="2835" w:type="dxa"/>
            <w:tcBorders>
              <w:top w:val="nil"/>
              <w:left w:val="nil"/>
              <w:bottom w:val="single" w:sz="4" w:space="0" w:color="auto"/>
              <w:right w:val="single" w:sz="4" w:space="0" w:color="auto"/>
            </w:tcBorders>
            <w:shd w:val="clear" w:color="000000" w:fill="FFFFFF"/>
            <w:hideMark/>
          </w:tcPr>
          <w:p w14:paraId="19BDE3D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Centrum. Ul. Czysta 3</w:t>
            </w:r>
          </w:p>
        </w:tc>
        <w:tc>
          <w:tcPr>
            <w:tcW w:w="4677" w:type="dxa"/>
            <w:tcBorders>
              <w:top w:val="nil"/>
              <w:left w:val="nil"/>
              <w:bottom w:val="single" w:sz="4" w:space="0" w:color="auto"/>
              <w:right w:val="single" w:sz="4" w:space="0" w:color="auto"/>
            </w:tcBorders>
            <w:shd w:val="clear" w:color="000000" w:fill="FFFFFF"/>
            <w:hideMark/>
          </w:tcPr>
          <w:p w14:paraId="24DB038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przekształcenie zaniedbanego terenu w wielopokoleniowy skwer wypoczynkowy, wkomponowany w istniejący starodrzew. Dodatkowo wychodząc naprzeciw potrzebom mieszkańców, uwzględnia zapotrzebowanie na miejsca parkingowe oraz wybudowanie wiaty na kontenery śmietnikowe. </w:t>
            </w:r>
          </w:p>
        </w:tc>
        <w:tc>
          <w:tcPr>
            <w:tcW w:w="1560" w:type="dxa"/>
            <w:tcBorders>
              <w:top w:val="nil"/>
              <w:left w:val="nil"/>
              <w:bottom w:val="single" w:sz="4" w:space="0" w:color="auto"/>
              <w:right w:val="single" w:sz="4" w:space="0" w:color="auto"/>
            </w:tcBorders>
            <w:shd w:val="clear" w:color="000000" w:fill="FFFFFF"/>
            <w:hideMark/>
          </w:tcPr>
          <w:p w14:paraId="01232A0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273 000,00 </w:t>
            </w:r>
          </w:p>
        </w:tc>
        <w:tc>
          <w:tcPr>
            <w:tcW w:w="3969" w:type="dxa"/>
            <w:tcBorders>
              <w:top w:val="nil"/>
              <w:left w:val="nil"/>
              <w:bottom w:val="single" w:sz="4" w:space="0" w:color="auto"/>
              <w:right w:val="single" w:sz="4" w:space="0" w:color="auto"/>
            </w:tcBorders>
            <w:shd w:val="clear" w:color="000000" w:fill="FFFFFF"/>
            <w:hideMark/>
          </w:tcPr>
          <w:p w14:paraId="3D0F7202"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pkt 2 uchwały*. Dz. nr 140/3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11 objęta jest postępowaniem w sprawie zbycia.</w:t>
            </w:r>
          </w:p>
        </w:tc>
      </w:tr>
      <w:tr w:rsidR="00E64A11" w:rsidRPr="00481E80" w14:paraId="4B7ED1C6" w14:textId="77777777" w:rsidTr="00E64A11">
        <w:trPr>
          <w:trHeight w:val="3345"/>
        </w:trPr>
        <w:tc>
          <w:tcPr>
            <w:tcW w:w="465" w:type="dxa"/>
            <w:tcBorders>
              <w:top w:val="nil"/>
              <w:left w:val="single" w:sz="4" w:space="0" w:color="auto"/>
              <w:bottom w:val="single" w:sz="4" w:space="0" w:color="auto"/>
              <w:right w:val="single" w:sz="4" w:space="0" w:color="auto"/>
            </w:tcBorders>
            <w:shd w:val="clear" w:color="000000" w:fill="FFFFFF"/>
            <w:hideMark/>
          </w:tcPr>
          <w:p w14:paraId="46F7DD69"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lastRenderedPageBreak/>
              <w:t>16.</w:t>
            </w:r>
          </w:p>
        </w:tc>
        <w:tc>
          <w:tcPr>
            <w:tcW w:w="1662" w:type="dxa"/>
            <w:tcBorders>
              <w:top w:val="nil"/>
              <w:left w:val="nil"/>
              <w:bottom w:val="single" w:sz="4" w:space="0" w:color="auto"/>
              <w:right w:val="single" w:sz="4" w:space="0" w:color="auto"/>
            </w:tcBorders>
            <w:shd w:val="clear" w:color="000000" w:fill="FFFFFF"/>
            <w:hideMark/>
          </w:tcPr>
          <w:p w14:paraId="2DF5D432"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Bezpieczna ścieżka do domu – oświetlenie trasy Pod Krzywą – Branickiego</w:t>
            </w:r>
          </w:p>
        </w:tc>
        <w:tc>
          <w:tcPr>
            <w:tcW w:w="2835" w:type="dxa"/>
            <w:tcBorders>
              <w:top w:val="nil"/>
              <w:left w:val="nil"/>
              <w:bottom w:val="single" w:sz="4" w:space="0" w:color="auto"/>
              <w:right w:val="single" w:sz="4" w:space="0" w:color="auto"/>
            </w:tcBorders>
            <w:shd w:val="clear" w:color="000000" w:fill="FFFFFF"/>
            <w:hideMark/>
          </w:tcPr>
          <w:p w14:paraId="4ADA4DD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Mickiewicza. ul. Pod Krzywą,</w:t>
            </w:r>
          </w:p>
        </w:tc>
        <w:tc>
          <w:tcPr>
            <w:tcW w:w="4677" w:type="dxa"/>
            <w:tcBorders>
              <w:top w:val="nil"/>
              <w:left w:val="nil"/>
              <w:bottom w:val="single" w:sz="4" w:space="0" w:color="auto"/>
              <w:right w:val="single" w:sz="4" w:space="0" w:color="auto"/>
            </w:tcBorders>
            <w:shd w:val="clear" w:color="000000" w:fill="FFFFFF"/>
            <w:hideMark/>
          </w:tcPr>
          <w:p w14:paraId="33E91C7B"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"Bezpieczna ścieżka do domu - oświetlenie trasy Pod Krzywą-Branickiego" zakłada montaż oświetlenia na odcinku około 350 metrów ścieżki pieszo-rowerowej, która łączy ul. Pod Krzywą z ul. Branickiego w Białymstoku. Po drodze trasa jest przecięta mostem na rzece Białej. Ścieżka pieszo-rowerowa prowadzi przez teren łąk, mokradeł i zadrzewienia, obejmuje mostek nad rzeką, stanowisko jedyne bezpośrednie dojście z przystanku autobusowego do tej części osiedla Mickiewicza. Jest wykorzystywana rekreacyjnie i jako trasa rowerowa z dojazdem do podstrefy białostockiej Suwalskiej Strefy Ekonomicznej.</w:t>
            </w:r>
          </w:p>
        </w:tc>
        <w:tc>
          <w:tcPr>
            <w:tcW w:w="1560" w:type="dxa"/>
            <w:tcBorders>
              <w:top w:val="nil"/>
              <w:left w:val="nil"/>
              <w:bottom w:val="single" w:sz="4" w:space="0" w:color="auto"/>
              <w:right w:val="single" w:sz="4" w:space="0" w:color="auto"/>
            </w:tcBorders>
            <w:shd w:val="clear" w:color="000000" w:fill="FFFFFF"/>
            <w:hideMark/>
          </w:tcPr>
          <w:p w14:paraId="10F65954"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180 000,00 </w:t>
            </w:r>
          </w:p>
        </w:tc>
        <w:tc>
          <w:tcPr>
            <w:tcW w:w="3969" w:type="dxa"/>
            <w:tcBorders>
              <w:top w:val="nil"/>
              <w:left w:val="nil"/>
              <w:bottom w:val="single" w:sz="4" w:space="0" w:color="auto"/>
              <w:right w:val="single" w:sz="4" w:space="0" w:color="auto"/>
            </w:tcBorders>
            <w:shd w:val="clear" w:color="000000" w:fill="FFFFFF"/>
            <w:hideMark/>
          </w:tcPr>
          <w:p w14:paraId="55CD994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Trwają procedury formalno-prawne związane z budową oświetlenia drogi dla pieszych i rowerów na odcinku od ul. J. K. Branickiego do ul. Pod Krzywą. Planowany termin zakończenia inwestycji to IV kwartał 2026 r.</w:t>
            </w:r>
          </w:p>
        </w:tc>
      </w:tr>
      <w:tr w:rsidR="00E64A11" w:rsidRPr="00481E80" w14:paraId="2F3BD988" w14:textId="77777777" w:rsidTr="00E64A11">
        <w:trPr>
          <w:trHeight w:val="1290"/>
        </w:trPr>
        <w:tc>
          <w:tcPr>
            <w:tcW w:w="465" w:type="dxa"/>
            <w:tcBorders>
              <w:top w:val="nil"/>
              <w:left w:val="single" w:sz="4" w:space="0" w:color="auto"/>
              <w:bottom w:val="single" w:sz="4" w:space="0" w:color="auto"/>
              <w:right w:val="single" w:sz="4" w:space="0" w:color="auto"/>
            </w:tcBorders>
            <w:shd w:val="clear" w:color="000000" w:fill="FFFFFF"/>
            <w:hideMark/>
          </w:tcPr>
          <w:p w14:paraId="5B42789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17.</w:t>
            </w:r>
          </w:p>
        </w:tc>
        <w:tc>
          <w:tcPr>
            <w:tcW w:w="1662" w:type="dxa"/>
            <w:tcBorders>
              <w:top w:val="nil"/>
              <w:left w:val="nil"/>
              <w:bottom w:val="single" w:sz="4" w:space="0" w:color="auto"/>
              <w:right w:val="single" w:sz="4" w:space="0" w:color="auto"/>
            </w:tcBorders>
            <w:shd w:val="clear" w:color="000000" w:fill="FFFFFF"/>
            <w:hideMark/>
          </w:tcPr>
          <w:p w14:paraId="2019F727"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Park sąsiedzki i rewitalizacja ul. Tadeusza Czackiego</w:t>
            </w:r>
          </w:p>
        </w:tc>
        <w:tc>
          <w:tcPr>
            <w:tcW w:w="2835" w:type="dxa"/>
            <w:tcBorders>
              <w:top w:val="nil"/>
              <w:left w:val="nil"/>
              <w:bottom w:val="single" w:sz="4" w:space="0" w:color="auto"/>
              <w:right w:val="single" w:sz="4" w:space="0" w:color="auto"/>
            </w:tcBorders>
            <w:shd w:val="clear" w:color="000000" w:fill="FFFFFF"/>
            <w:noWrap/>
            <w:hideMark/>
          </w:tcPr>
          <w:p w14:paraId="1F2B5E0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Piaski. ul. Tadeusza Czackiego</w:t>
            </w:r>
          </w:p>
        </w:tc>
        <w:tc>
          <w:tcPr>
            <w:tcW w:w="4677" w:type="dxa"/>
            <w:tcBorders>
              <w:top w:val="nil"/>
              <w:left w:val="nil"/>
              <w:bottom w:val="single" w:sz="4" w:space="0" w:color="auto"/>
              <w:right w:val="single" w:sz="4" w:space="0" w:color="auto"/>
            </w:tcBorders>
            <w:shd w:val="clear" w:color="000000" w:fill="FFFFFF"/>
            <w:hideMark/>
          </w:tcPr>
          <w:p w14:paraId="5DC2D143"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zakłada kompleksową rewitalizację ul. Tadeusza Czackiego oraz utworzenie parku kieszonkowego z ogrodem społecznościowym na niezagospodarowanym terenie między budynkami. </w:t>
            </w:r>
          </w:p>
        </w:tc>
        <w:tc>
          <w:tcPr>
            <w:tcW w:w="1560" w:type="dxa"/>
            <w:tcBorders>
              <w:top w:val="nil"/>
              <w:left w:val="nil"/>
              <w:bottom w:val="single" w:sz="4" w:space="0" w:color="auto"/>
              <w:right w:val="single" w:sz="4" w:space="0" w:color="auto"/>
            </w:tcBorders>
            <w:shd w:val="clear" w:color="000000" w:fill="FFFFFF"/>
            <w:hideMark/>
          </w:tcPr>
          <w:p w14:paraId="15E2E350"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1 550 000,00 </w:t>
            </w:r>
          </w:p>
        </w:tc>
        <w:tc>
          <w:tcPr>
            <w:tcW w:w="3969" w:type="dxa"/>
            <w:tcBorders>
              <w:top w:val="nil"/>
              <w:left w:val="nil"/>
              <w:bottom w:val="single" w:sz="4" w:space="0" w:color="auto"/>
              <w:right w:val="single" w:sz="4" w:space="0" w:color="auto"/>
            </w:tcBorders>
            <w:shd w:val="clear" w:color="000000" w:fill="FFFFFF"/>
            <w:hideMark/>
          </w:tcPr>
          <w:p w14:paraId="3C374416" w14:textId="77777777" w:rsidR="00E64A11" w:rsidRPr="00481E80" w:rsidRDefault="00E64A11" w:rsidP="00E64A11">
            <w:pPr>
              <w:spacing w:after="0" w:line="240" w:lineRule="auto"/>
              <w:rPr>
                <w:rFonts w:eastAsia="Times New Roman" w:cstheme="minorHAnsi"/>
                <w:lang w:eastAsia="pl-PL"/>
              </w:rPr>
            </w:pPr>
            <w:r w:rsidRPr="00481E80">
              <w:rPr>
                <w:rFonts w:eastAsia="Times New Roman" w:cstheme="minorHAnsi"/>
                <w:lang w:eastAsia="pl-PL"/>
              </w:rPr>
              <w:t xml:space="preserve">Projekt nie spełnia wymogu § 6 pkt 2 uchwały*. 3 lutego 2026 r. zawarto umowę czasowego zajęcia działki nr 1848/13 w </w:t>
            </w:r>
            <w:proofErr w:type="spellStart"/>
            <w:r w:rsidRPr="00481E80">
              <w:rPr>
                <w:rFonts w:eastAsia="Times New Roman" w:cstheme="minorHAnsi"/>
                <w:lang w:eastAsia="pl-PL"/>
              </w:rPr>
              <w:t>obr</w:t>
            </w:r>
            <w:proofErr w:type="spellEnd"/>
            <w:r w:rsidRPr="00481E80">
              <w:rPr>
                <w:rFonts w:eastAsia="Times New Roman" w:cstheme="minorHAnsi"/>
                <w:lang w:eastAsia="pl-PL"/>
              </w:rPr>
              <w:t>. 11 z PSG Sp. z o.o. Celem umowy jest budowa urządzeń elektroenergetycznych. Umowa obwiązuje 2 lata.</w:t>
            </w:r>
          </w:p>
        </w:tc>
      </w:tr>
      <w:tr w:rsidR="00E64A11" w:rsidRPr="00481E80" w14:paraId="7B997D13" w14:textId="77777777" w:rsidTr="00E64A11">
        <w:trPr>
          <w:trHeight w:val="4350"/>
        </w:trPr>
        <w:tc>
          <w:tcPr>
            <w:tcW w:w="465" w:type="dxa"/>
            <w:tcBorders>
              <w:top w:val="nil"/>
              <w:left w:val="single" w:sz="4" w:space="0" w:color="auto"/>
              <w:bottom w:val="single" w:sz="4" w:space="0" w:color="auto"/>
              <w:right w:val="single" w:sz="4" w:space="0" w:color="auto"/>
            </w:tcBorders>
            <w:shd w:val="clear" w:color="000000" w:fill="FFFFFF"/>
            <w:hideMark/>
          </w:tcPr>
          <w:p w14:paraId="26151292"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lastRenderedPageBreak/>
              <w:t>18.</w:t>
            </w:r>
          </w:p>
        </w:tc>
        <w:tc>
          <w:tcPr>
            <w:tcW w:w="1662" w:type="dxa"/>
            <w:tcBorders>
              <w:top w:val="nil"/>
              <w:left w:val="nil"/>
              <w:bottom w:val="single" w:sz="4" w:space="0" w:color="auto"/>
              <w:right w:val="single" w:sz="4" w:space="0" w:color="auto"/>
            </w:tcBorders>
            <w:shd w:val="clear" w:color="000000" w:fill="FFFFFF"/>
            <w:hideMark/>
          </w:tcPr>
          <w:p w14:paraId="11762E8D"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Ogrody społeczne – wspólnotowa strefa wypoczynku i edukacji</w:t>
            </w:r>
          </w:p>
        </w:tc>
        <w:tc>
          <w:tcPr>
            <w:tcW w:w="2835" w:type="dxa"/>
            <w:tcBorders>
              <w:top w:val="nil"/>
              <w:left w:val="nil"/>
              <w:bottom w:val="single" w:sz="4" w:space="0" w:color="auto"/>
              <w:right w:val="single" w:sz="4" w:space="0" w:color="auto"/>
            </w:tcBorders>
            <w:shd w:val="clear" w:color="000000" w:fill="FFFFFF"/>
            <w:hideMark/>
          </w:tcPr>
          <w:p w14:paraId="7DE4A3F2"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Centrum. Waryńskiego/Częstochowska/</w:t>
            </w:r>
            <w:r w:rsidRPr="00481E80">
              <w:rPr>
                <w:rFonts w:eastAsia="Times New Roman" w:cstheme="minorHAnsi"/>
                <w:color w:val="000000"/>
                <w:lang w:eastAsia="pl-PL"/>
              </w:rPr>
              <w:br/>
              <w:t>Włókiennicza</w:t>
            </w:r>
          </w:p>
        </w:tc>
        <w:tc>
          <w:tcPr>
            <w:tcW w:w="4677" w:type="dxa"/>
            <w:tcBorders>
              <w:top w:val="nil"/>
              <w:left w:val="nil"/>
              <w:bottom w:val="single" w:sz="4" w:space="0" w:color="auto"/>
              <w:right w:val="single" w:sz="4" w:space="0" w:color="auto"/>
            </w:tcBorders>
            <w:shd w:val="clear" w:color="000000" w:fill="FFFFFF"/>
            <w:hideMark/>
          </w:tcPr>
          <w:p w14:paraId="47727B1E"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Projekt zakłada utworzenie wyjątkowej, zielonej przestrzeni wspólnej – „Ogrodów Społecznych”, czyli oazy zieleni i wypoczynku w centrum Białegostoku, sprzyjającej budowaniu relacji oraz codziennemu kontaktowi z przyrodą. Projekt zakłada zachowanie istniejącej zieleni oraz jej rozwój, a także uporządkowanie przestrzeni i nadanie jej czytelnych funkcji społecznych poprzez podział na strefy użytkowe.</w:t>
            </w:r>
          </w:p>
        </w:tc>
        <w:tc>
          <w:tcPr>
            <w:tcW w:w="1560" w:type="dxa"/>
            <w:tcBorders>
              <w:top w:val="nil"/>
              <w:left w:val="nil"/>
              <w:bottom w:val="single" w:sz="4" w:space="0" w:color="auto"/>
              <w:right w:val="single" w:sz="4" w:space="0" w:color="auto"/>
            </w:tcBorders>
            <w:shd w:val="clear" w:color="000000" w:fill="FFFFFF"/>
            <w:hideMark/>
          </w:tcPr>
          <w:p w14:paraId="0DE9FFA6"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      300 000,00 </w:t>
            </w:r>
          </w:p>
        </w:tc>
        <w:tc>
          <w:tcPr>
            <w:tcW w:w="3969" w:type="dxa"/>
            <w:tcBorders>
              <w:top w:val="nil"/>
              <w:left w:val="nil"/>
              <w:bottom w:val="single" w:sz="4" w:space="0" w:color="auto"/>
              <w:right w:val="single" w:sz="4" w:space="0" w:color="auto"/>
            </w:tcBorders>
            <w:shd w:val="clear" w:color="000000" w:fill="FFFFFF"/>
            <w:hideMark/>
          </w:tcPr>
          <w:p w14:paraId="65013D4C" w14:textId="77777777" w:rsidR="00E64A11" w:rsidRPr="00481E80" w:rsidRDefault="00E64A11" w:rsidP="00E64A11">
            <w:pPr>
              <w:spacing w:after="0" w:line="240" w:lineRule="auto"/>
              <w:rPr>
                <w:rFonts w:eastAsia="Times New Roman" w:cstheme="minorHAnsi"/>
                <w:color w:val="000000"/>
                <w:lang w:eastAsia="pl-PL"/>
              </w:rPr>
            </w:pPr>
            <w:r w:rsidRPr="00481E80">
              <w:rPr>
                <w:rFonts w:eastAsia="Times New Roman" w:cstheme="minorHAnsi"/>
                <w:color w:val="000000"/>
                <w:lang w:eastAsia="pl-PL"/>
              </w:rPr>
              <w:t xml:space="preserve">Projekt nie spełnia wymogu § 6 pkt 6 uchwały*. Realizacja projektu jest niecelowa i niegospodarna z uwagi na to, iż projekt kwalifikuje się i może być zrealizowany w ramach Programu "Nasze Podwórko". Niezbędnym elementem przystąpienia do tego programu jest posiadanie wydzierżawionego terenu przez Wspólnotę Mieszkaniową, która chce go zagospodarować. Wydzierżawiony teren powinien pozostać ogólnodostępny wszystkim mieszkańcom Gminy. Realizacja Programu obejmuje okres 2 lat. Termin składania wniosków to 30 września każdego roku. Ponadto, dzierżawa części działki gminnej nr 22/9  mogłaby zostać przeznaczona na poprawę warunków zagospodarowania dz. nr 23 w </w:t>
            </w:r>
            <w:proofErr w:type="spellStart"/>
            <w:r w:rsidRPr="00481E80">
              <w:rPr>
                <w:rFonts w:eastAsia="Times New Roman" w:cstheme="minorHAnsi"/>
                <w:color w:val="000000"/>
                <w:lang w:eastAsia="pl-PL"/>
              </w:rPr>
              <w:t>obr</w:t>
            </w:r>
            <w:proofErr w:type="spellEnd"/>
            <w:r w:rsidRPr="00481E80">
              <w:rPr>
                <w:rFonts w:eastAsia="Times New Roman" w:cstheme="minorHAnsi"/>
                <w:color w:val="000000"/>
                <w:lang w:eastAsia="pl-PL"/>
              </w:rPr>
              <w:t>. 11 i realizacja projektu w ramach Budżetu Obywatelskiego na tym terenie uniemożliwi powyższe.</w:t>
            </w:r>
          </w:p>
        </w:tc>
      </w:tr>
    </w:tbl>
    <w:p w14:paraId="268E6901" w14:textId="6427E6B7" w:rsidR="00E64A11" w:rsidRPr="00481E80" w:rsidRDefault="00E64A11">
      <w:pPr>
        <w:rPr>
          <w:rFonts w:cstheme="minorHAnsi"/>
        </w:rPr>
      </w:pPr>
    </w:p>
    <w:p w14:paraId="678ADADC" w14:textId="77777777" w:rsidR="00E64A11" w:rsidRPr="00481E80" w:rsidRDefault="00E64A11" w:rsidP="00E64A11">
      <w:pPr>
        <w:rPr>
          <w:rFonts w:eastAsia="Times New Roman" w:cstheme="minorHAnsi"/>
          <w:color w:val="000000"/>
          <w:lang w:eastAsia="pl-PL"/>
        </w:rPr>
      </w:pPr>
      <w:r w:rsidRPr="00481E80">
        <w:rPr>
          <w:rFonts w:eastAsia="Times New Roman" w:cstheme="minorHAnsi"/>
          <w:color w:val="000000"/>
          <w:lang w:eastAsia="pl-PL"/>
        </w:rPr>
        <w:t>* Uchwała Nr VII/108/24 Rady Miasta Białystok z dnia 21 października 2024 r. w sprawie konsultacji społecznych z mieszkańcami Miasta Białegostoku dotyczących budżetu obywatelskiego.</w:t>
      </w:r>
    </w:p>
    <w:p w14:paraId="54FB2A93" w14:textId="77777777" w:rsidR="00E64A11" w:rsidRPr="00481E80" w:rsidRDefault="00E64A11" w:rsidP="00E64A11">
      <w:pPr>
        <w:rPr>
          <w:rFonts w:eastAsia="Times New Roman" w:cstheme="minorHAnsi"/>
          <w:color w:val="000000"/>
          <w:lang w:eastAsia="pl-PL"/>
        </w:rPr>
      </w:pPr>
      <w:r w:rsidRPr="00481E80">
        <w:rPr>
          <w:rFonts w:eastAsia="Times New Roman" w:cstheme="minorHAnsi"/>
          <w:color w:val="000000"/>
          <w:lang w:eastAsia="pl-PL"/>
        </w:rPr>
        <w:t>** Zarządzenie Nr 137/206 Prezydenta Miasta Białegostoku z dnia 19 lutego 2026 r. w sprawie szczegółowych warunków budżetu obywatelskiego w Białymstoku na 2027 rok.</w:t>
      </w:r>
    </w:p>
    <w:p w14:paraId="69CAE10E" w14:textId="77777777" w:rsidR="00E64A11" w:rsidRPr="00481E80" w:rsidRDefault="00E64A11">
      <w:pPr>
        <w:rPr>
          <w:rFonts w:cstheme="minorHAnsi"/>
        </w:rPr>
      </w:pPr>
    </w:p>
    <w:sectPr w:rsidR="00E64A11" w:rsidRPr="00481E80" w:rsidSect="00E64A11">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11"/>
    <w:rsid w:val="00270B19"/>
    <w:rsid w:val="002F0CF3"/>
    <w:rsid w:val="00481E80"/>
    <w:rsid w:val="00C75873"/>
    <w:rsid w:val="00E64A11"/>
    <w:rsid w:val="00F96F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54A55"/>
  <w15:chartTrackingRefBased/>
  <w15:docId w15:val="{83E78672-A6FD-44AF-A57E-E80DE2D81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92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2817</Words>
  <Characters>16906</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Joanna Marchel</cp:lastModifiedBy>
  <cp:revision>5</cp:revision>
  <dcterms:created xsi:type="dcterms:W3CDTF">2026-08-27T09:28:00Z</dcterms:created>
  <dcterms:modified xsi:type="dcterms:W3CDTF">2026-09-01T08:45:00Z</dcterms:modified>
</cp:coreProperties>
</file>