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6F6BE" w14:textId="4BE8650B" w:rsidR="000019EB" w:rsidRPr="00D569A5" w:rsidRDefault="000019EB">
      <w:pPr>
        <w:rPr>
          <w:rFonts w:cstheme="minorHAnsi"/>
        </w:rPr>
      </w:pPr>
    </w:p>
    <w:tbl>
      <w:tblPr>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5"/>
        <w:gridCol w:w="1879"/>
        <w:gridCol w:w="2637"/>
        <w:gridCol w:w="3519"/>
        <w:gridCol w:w="1418"/>
        <w:gridCol w:w="5817"/>
      </w:tblGrid>
      <w:tr w:rsidR="0070334D" w:rsidRPr="00D569A5" w14:paraId="3A81FA12" w14:textId="77777777" w:rsidTr="000613F6">
        <w:trPr>
          <w:trHeight w:val="1097"/>
        </w:trPr>
        <w:tc>
          <w:tcPr>
            <w:tcW w:w="15735" w:type="dxa"/>
            <w:gridSpan w:val="6"/>
            <w:shd w:val="clear" w:color="auto" w:fill="D5DCE4" w:themeFill="text2" w:themeFillTint="33"/>
            <w:vAlign w:val="center"/>
            <w:hideMark/>
          </w:tcPr>
          <w:p w14:paraId="4AFE62CE" w14:textId="2DAF4431" w:rsidR="0070334D" w:rsidRPr="00D569A5" w:rsidRDefault="0070334D" w:rsidP="0070334D">
            <w:pPr>
              <w:spacing w:after="0" w:line="240" w:lineRule="auto"/>
              <w:jc w:val="center"/>
              <w:rPr>
                <w:rFonts w:eastAsia="Times New Roman" w:cstheme="minorHAnsi"/>
                <w:b/>
                <w:bCs/>
                <w:color w:val="000000"/>
                <w:lang w:eastAsia="pl-PL"/>
              </w:rPr>
            </w:pPr>
            <w:r w:rsidRPr="00D569A5">
              <w:rPr>
                <w:rFonts w:eastAsia="Times New Roman" w:cstheme="minorHAnsi"/>
                <w:b/>
                <w:bCs/>
                <w:color w:val="000000"/>
                <w:lang w:eastAsia="pl-PL"/>
              </w:rPr>
              <w:t>Projekty obejmujące całość Miasta Białegostoku</w:t>
            </w:r>
            <w:r w:rsidR="00A75B19" w:rsidRPr="00D569A5">
              <w:rPr>
                <w:rFonts w:eastAsia="Times New Roman" w:cstheme="minorHAnsi"/>
                <w:b/>
                <w:bCs/>
                <w:color w:val="000000"/>
                <w:lang w:eastAsia="pl-PL"/>
              </w:rPr>
              <w:t xml:space="preserve"> (tzw. OGÓLNOMIEJSKIE)</w:t>
            </w:r>
          </w:p>
          <w:p w14:paraId="78E313F8" w14:textId="348F7195" w:rsidR="0070334D" w:rsidRPr="00D569A5" w:rsidRDefault="004F2595" w:rsidP="0070334D">
            <w:pPr>
              <w:spacing w:after="0" w:line="240" w:lineRule="auto"/>
              <w:jc w:val="center"/>
              <w:rPr>
                <w:rFonts w:eastAsia="Times New Roman" w:cstheme="minorHAnsi"/>
                <w:b/>
                <w:bCs/>
                <w:color w:val="000000"/>
                <w:lang w:eastAsia="pl-PL"/>
              </w:rPr>
            </w:pPr>
            <w:r w:rsidRPr="00D569A5">
              <w:rPr>
                <w:rFonts w:eastAsia="Times New Roman" w:cstheme="minorHAnsi"/>
                <w:b/>
                <w:bCs/>
                <w:color w:val="000000"/>
                <w:lang w:eastAsia="pl-PL"/>
              </w:rPr>
              <w:t>n</w:t>
            </w:r>
            <w:r w:rsidR="0070334D" w:rsidRPr="00D569A5">
              <w:rPr>
                <w:rFonts w:eastAsia="Times New Roman" w:cstheme="minorHAnsi"/>
                <w:b/>
                <w:bCs/>
                <w:color w:val="000000"/>
                <w:lang w:eastAsia="pl-PL"/>
              </w:rPr>
              <w:t>iezakwalifikowane do głosowania</w:t>
            </w:r>
          </w:p>
        </w:tc>
      </w:tr>
      <w:tr w:rsidR="0070334D" w:rsidRPr="00D569A5" w14:paraId="320B66A2" w14:textId="77777777" w:rsidTr="00D51811">
        <w:trPr>
          <w:trHeight w:val="970"/>
        </w:trPr>
        <w:tc>
          <w:tcPr>
            <w:tcW w:w="465" w:type="dxa"/>
            <w:shd w:val="clear" w:color="auto" w:fill="D5DCE4" w:themeFill="text2" w:themeFillTint="33"/>
            <w:vAlign w:val="center"/>
            <w:hideMark/>
          </w:tcPr>
          <w:p w14:paraId="27634A73" w14:textId="31D24B5D" w:rsidR="0070334D" w:rsidRPr="00D569A5" w:rsidRDefault="000613F6" w:rsidP="0070334D">
            <w:pPr>
              <w:spacing w:after="0" w:line="240" w:lineRule="auto"/>
              <w:jc w:val="center"/>
              <w:rPr>
                <w:rFonts w:eastAsia="Times New Roman" w:cstheme="minorHAnsi"/>
                <w:b/>
                <w:bCs/>
                <w:color w:val="000000"/>
                <w:lang w:eastAsia="pl-PL"/>
              </w:rPr>
            </w:pPr>
            <w:r w:rsidRPr="00D569A5">
              <w:rPr>
                <w:rFonts w:eastAsia="Times New Roman" w:cstheme="minorHAnsi"/>
                <w:b/>
                <w:bCs/>
                <w:color w:val="000000"/>
                <w:lang w:eastAsia="pl-PL"/>
              </w:rPr>
              <w:t>L</w:t>
            </w:r>
            <w:r w:rsidR="0070334D" w:rsidRPr="00D569A5">
              <w:rPr>
                <w:rFonts w:eastAsia="Times New Roman" w:cstheme="minorHAnsi"/>
                <w:b/>
                <w:bCs/>
                <w:color w:val="000000"/>
                <w:lang w:eastAsia="pl-PL"/>
              </w:rPr>
              <w:t>p.</w:t>
            </w:r>
          </w:p>
        </w:tc>
        <w:tc>
          <w:tcPr>
            <w:tcW w:w="1879" w:type="dxa"/>
            <w:shd w:val="clear" w:color="auto" w:fill="D5DCE4" w:themeFill="text2" w:themeFillTint="33"/>
            <w:vAlign w:val="center"/>
            <w:hideMark/>
          </w:tcPr>
          <w:p w14:paraId="272BE350" w14:textId="77777777" w:rsidR="0070334D" w:rsidRPr="00D569A5" w:rsidRDefault="0070334D" w:rsidP="0070334D">
            <w:pPr>
              <w:spacing w:after="0" w:line="240" w:lineRule="auto"/>
              <w:jc w:val="center"/>
              <w:rPr>
                <w:rFonts w:eastAsia="Times New Roman" w:cstheme="minorHAnsi"/>
                <w:b/>
                <w:bCs/>
                <w:color w:val="000000"/>
                <w:lang w:eastAsia="pl-PL"/>
              </w:rPr>
            </w:pPr>
            <w:r w:rsidRPr="00D569A5">
              <w:rPr>
                <w:rFonts w:eastAsia="Times New Roman" w:cstheme="minorHAnsi"/>
                <w:b/>
                <w:bCs/>
                <w:color w:val="000000"/>
                <w:lang w:eastAsia="pl-PL"/>
              </w:rPr>
              <w:t>Tytuł projektu</w:t>
            </w:r>
          </w:p>
        </w:tc>
        <w:tc>
          <w:tcPr>
            <w:tcW w:w="2637" w:type="dxa"/>
            <w:shd w:val="clear" w:color="auto" w:fill="D5DCE4" w:themeFill="text2" w:themeFillTint="33"/>
            <w:vAlign w:val="center"/>
            <w:hideMark/>
          </w:tcPr>
          <w:p w14:paraId="59BC3D1E" w14:textId="77777777" w:rsidR="0070334D" w:rsidRPr="00D569A5" w:rsidRDefault="0070334D" w:rsidP="0070334D">
            <w:pPr>
              <w:spacing w:after="0" w:line="240" w:lineRule="auto"/>
              <w:jc w:val="center"/>
              <w:rPr>
                <w:rFonts w:eastAsia="Times New Roman" w:cstheme="minorHAnsi"/>
                <w:b/>
                <w:bCs/>
                <w:color w:val="000000"/>
                <w:lang w:eastAsia="pl-PL"/>
              </w:rPr>
            </w:pPr>
            <w:r w:rsidRPr="00D569A5">
              <w:rPr>
                <w:rFonts w:eastAsia="Times New Roman" w:cstheme="minorHAnsi"/>
                <w:b/>
                <w:bCs/>
                <w:color w:val="000000"/>
                <w:lang w:eastAsia="pl-PL"/>
              </w:rPr>
              <w:t>Lokalizacja</w:t>
            </w:r>
          </w:p>
        </w:tc>
        <w:tc>
          <w:tcPr>
            <w:tcW w:w="3519" w:type="dxa"/>
            <w:shd w:val="clear" w:color="auto" w:fill="D5DCE4" w:themeFill="text2" w:themeFillTint="33"/>
            <w:vAlign w:val="center"/>
            <w:hideMark/>
          </w:tcPr>
          <w:p w14:paraId="25818590" w14:textId="77777777" w:rsidR="0070334D" w:rsidRPr="00D569A5" w:rsidRDefault="0070334D" w:rsidP="0070334D">
            <w:pPr>
              <w:spacing w:after="0" w:line="240" w:lineRule="auto"/>
              <w:jc w:val="center"/>
              <w:rPr>
                <w:rFonts w:eastAsia="Times New Roman" w:cstheme="minorHAnsi"/>
                <w:b/>
                <w:bCs/>
                <w:color w:val="000000"/>
                <w:lang w:eastAsia="pl-PL"/>
              </w:rPr>
            </w:pPr>
            <w:r w:rsidRPr="00D569A5">
              <w:rPr>
                <w:rFonts w:eastAsia="Times New Roman" w:cstheme="minorHAnsi"/>
                <w:b/>
                <w:bCs/>
                <w:color w:val="000000"/>
                <w:lang w:eastAsia="pl-PL"/>
              </w:rPr>
              <w:t>Opis</w:t>
            </w:r>
          </w:p>
        </w:tc>
        <w:tc>
          <w:tcPr>
            <w:tcW w:w="1418" w:type="dxa"/>
            <w:shd w:val="clear" w:color="auto" w:fill="D5DCE4" w:themeFill="text2" w:themeFillTint="33"/>
            <w:vAlign w:val="center"/>
            <w:hideMark/>
          </w:tcPr>
          <w:p w14:paraId="74ED9ABC" w14:textId="77777777" w:rsidR="0070334D" w:rsidRPr="00D569A5" w:rsidRDefault="0070334D" w:rsidP="0070334D">
            <w:pPr>
              <w:spacing w:after="0" w:line="240" w:lineRule="auto"/>
              <w:jc w:val="center"/>
              <w:rPr>
                <w:rFonts w:eastAsia="Times New Roman" w:cstheme="minorHAnsi"/>
                <w:b/>
                <w:bCs/>
                <w:color w:val="000000"/>
                <w:lang w:eastAsia="pl-PL"/>
              </w:rPr>
            </w:pPr>
            <w:r w:rsidRPr="00D569A5">
              <w:rPr>
                <w:rFonts w:eastAsia="Times New Roman" w:cstheme="minorHAnsi"/>
                <w:b/>
                <w:bCs/>
                <w:color w:val="000000"/>
                <w:lang w:eastAsia="pl-PL"/>
              </w:rPr>
              <w:t>Szacunkowy koszt (zł)</w:t>
            </w:r>
          </w:p>
        </w:tc>
        <w:tc>
          <w:tcPr>
            <w:tcW w:w="5817" w:type="dxa"/>
            <w:shd w:val="clear" w:color="auto" w:fill="D5DCE4" w:themeFill="text2" w:themeFillTint="33"/>
            <w:vAlign w:val="center"/>
            <w:hideMark/>
          </w:tcPr>
          <w:p w14:paraId="5A560BB1" w14:textId="4C09EF4F" w:rsidR="0070334D" w:rsidRPr="00D569A5" w:rsidRDefault="0070334D" w:rsidP="0070334D">
            <w:pPr>
              <w:spacing w:after="0" w:line="240" w:lineRule="auto"/>
              <w:jc w:val="center"/>
              <w:rPr>
                <w:rFonts w:eastAsia="Times New Roman" w:cstheme="minorHAnsi"/>
                <w:b/>
                <w:bCs/>
                <w:color w:val="000000"/>
                <w:lang w:eastAsia="pl-PL"/>
              </w:rPr>
            </w:pPr>
            <w:r w:rsidRPr="00D569A5">
              <w:rPr>
                <w:rFonts w:eastAsia="Times New Roman" w:cstheme="minorHAnsi"/>
                <w:b/>
                <w:bCs/>
                <w:color w:val="000000"/>
                <w:lang w:eastAsia="pl-PL"/>
              </w:rPr>
              <w:t>Uzasadnienie</w:t>
            </w:r>
          </w:p>
        </w:tc>
      </w:tr>
      <w:tr w:rsidR="004F2595" w:rsidRPr="00D569A5" w14:paraId="25FE5AE9" w14:textId="77777777" w:rsidTr="00D51811">
        <w:trPr>
          <w:trHeight w:val="2100"/>
        </w:trPr>
        <w:tc>
          <w:tcPr>
            <w:tcW w:w="465" w:type="dxa"/>
            <w:shd w:val="clear" w:color="auto" w:fill="auto"/>
            <w:noWrap/>
          </w:tcPr>
          <w:p w14:paraId="7A6D2CD0" w14:textId="3FD92C92"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1.</w:t>
            </w:r>
          </w:p>
        </w:tc>
        <w:tc>
          <w:tcPr>
            <w:tcW w:w="1879" w:type="dxa"/>
            <w:shd w:val="clear" w:color="000000" w:fill="FFFFFF"/>
          </w:tcPr>
          <w:p w14:paraId="495D3135" w14:textId="301FBFB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Cykliczna zbiórka tekstyliów na terenie Białegostoku</w:t>
            </w:r>
          </w:p>
        </w:tc>
        <w:tc>
          <w:tcPr>
            <w:tcW w:w="2637" w:type="dxa"/>
            <w:shd w:val="clear" w:color="000000" w:fill="FFFFFF"/>
          </w:tcPr>
          <w:p w14:paraId="17358BA8" w14:textId="566970F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Osiem największych osiedli oddalonych najbardziej od PSZOK</w:t>
            </w:r>
            <w:r w:rsidR="00D51811" w:rsidRPr="00D569A5">
              <w:rPr>
                <w:rFonts w:eastAsia="Times New Roman" w:cstheme="minorHAnsi"/>
                <w:color w:val="000000"/>
                <w:lang w:eastAsia="pl-PL"/>
              </w:rPr>
              <w:t>-</w:t>
            </w:r>
            <w:r w:rsidRPr="00D569A5">
              <w:rPr>
                <w:rFonts w:eastAsia="Times New Roman" w:cstheme="minorHAnsi"/>
                <w:color w:val="000000"/>
                <w:lang w:eastAsia="pl-PL"/>
              </w:rPr>
              <w:t>u przy ul. 42 Pułku Piechoty</w:t>
            </w:r>
          </w:p>
        </w:tc>
        <w:tc>
          <w:tcPr>
            <w:tcW w:w="3519" w:type="dxa"/>
            <w:shd w:val="clear" w:color="000000" w:fill="FFFFFF"/>
          </w:tcPr>
          <w:p w14:paraId="7C3B77DB" w14:textId="3C708F49"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polega na zbiórce zużytej odzieży z odwiezieniem do PSZOK-ów.</w:t>
            </w:r>
          </w:p>
        </w:tc>
        <w:tc>
          <w:tcPr>
            <w:tcW w:w="1418" w:type="dxa"/>
            <w:shd w:val="clear" w:color="000000" w:fill="FFFFFF"/>
          </w:tcPr>
          <w:p w14:paraId="107205DF" w14:textId="4535B677"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lang w:eastAsia="pl-PL"/>
              </w:rPr>
              <w:t xml:space="preserve">       80 000,00 </w:t>
            </w:r>
          </w:p>
        </w:tc>
        <w:tc>
          <w:tcPr>
            <w:tcW w:w="5817" w:type="dxa"/>
            <w:shd w:val="clear" w:color="000000" w:fill="FFFFFF"/>
          </w:tcPr>
          <w:p w14:paraId="0157F27D" w14:textId="7B5B2F7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lang w:eastAsia="pl-PL"/>
              </w:rPr>
              <w:t xml:space="preserve">Projekt nie spełnia wymogu § 6 pkt 6 uchwały*. Zbiórka odzieży i tekstyliów jest ustawowym zadaniem gminy, wynikającym z art. 3 ust. 2 pkt 6 ustawy o utrzymaniu czystości i porządku w gminie. Miasto Białystok ustawowe zapisy wypełnia od 2019 r., prowadząc selektywną zbiórkę tej frakcji odpadów w dwóch PSZOK - na terenie ZUOK w Hryniewiczach i przy ul. 42 Pułku Piechoty 48 w Białymstoku. W incydentalnych przypadkach zanieczyszczone, mokre, zużyte materiały, które były wykorzystywane, np. do sprzątania mogą być wrzucane do pojemników przeznaczonych na niesegregowane (zmieszane) odpady komunalne. Ponadto, w przestrzeni publicznej miasta znajdują się pojemniki </w:t>
            </w:r>
            <w:proofErr w:type="spellStart"/>
            <w:r w:rsidRPr="00D569A5">
              <w:rPr>
                <w:rFonts w:eastAsia="Times New Roman" w:cstheme="minorHAnsi"/>
                <w:lang w:eastAsia="pl-PL"/>
              </w:rPr>
              <w:t>ngo</w:t>
            </w:r>
            <w:proofErr w:type="spellEnd"/>
            <w:r w:rsidRPr="00D569A5">
              <w:rPr>
                <w:rFonts w:eastAsia="Times New Roman" w:cstheme="minorHAnsi"/>
                <w:lang w:eastAsia="pl-PL"/>
              </w:rPr>
              <w:t xml:space="preserve"> lub innych instytucji przeznaczone do zbiórki odzieży i tekstyliów nadających się do dalszego użytkowania. Odpady tekstylne nie powstają w gospodarstwach domowych z dużą częstotliwością, dlatego ich odbiór w trybie regularnym, podobnie jak ustawienie dodatkowych pojemników na tekstylia w ramach funkcjonującego gminnego systemu gospodarowania odpadami komunalnymi byłby nieuzasadniony ekonomicznie i wiązałby się z podwyższeniem opłaty ponoszonej przez mieszkańców. Działający na terenie miasta Białegostoku system gospodarowania odpadami odzieży i tekstyliów jest optymalny i spełnia wymogi obowiązujących przepisów. Zbiórki zużytej odzieży i tekstyliów prowadzone są w trakcie </w:t>
            </w:r>
            <w:r w:rsidRPr="00D569A5">
              <w:rPr>
                <w:rFonts w:eastAsia="Times New Roman" w:cstheme="minorHAnsi"/>
                <w:lang w:eastAsia="pl-PL"/>
              </w:rPr>
              <w:lastRenderedPageBreak/>
              <w:t xml:space="preserve">organizowanych przez Biuro Gospodarowania Odpadami eventów, pikników plenerowych. Pomimo szerokiej promocji w </w:t>
            </w:r>
            <w:proofErr w:type="spellStart"/>
            <w:r w:rsidRPr="00D569A5">
              <w:rPr>
                <w:rFonts w:eastAsia="Times New Roman" w:cstheme="minorHAnsi"/>
                <w:lang w:eastAsia="pl-PL"/>
              </w:rPr>
              <w:t>social</w:t>
            </w:r>
            <w:proofErr w:type="spellEnd"/>
            <w:r w:rsidRPr="00D569A5">
              <w:rPr>
                <w:rFonts w:eastAsia="Times New Roman" w:cstheme="minorHAnsi"/>
                <w:lang w:eastAsia="pl-PL"/>
              </w:rPr>
              <w:t xml:space="preserve"> mediach, akcje zbiórki odzieży nie cieszą się zainteresowaniem. Koszty selektywnej zbiórki odpadów komunalnych ponoszone są przez uczestników systemu gospodarowania odpadami w ramach opłat za gospodarowanie odpadami komunalnymi. Mając na uwadze powyższe, zbiórka odzieży i tekstyliów nie może zastępować zadań, do których gmina jest zobowiązana ustawowo i z których się wywiązuje, a przeznaczenie na ten cel dodatkowych pieniędzy z BO byłoby podwójnym finansowaniem tego samego zadania publicznego.</w:t>
            </w:r>
          </w:p>
        </w:tc>
      </w:tr>
      <w:tr w:rsidR="004F2595" w:rsidRPr="00D569A5" w14:paraId="575A0831" w14:textId="77777777" w:rsidTr="00E160FE">
        <w:tc>
          <w:tcPr>
            <w:tcW w:w="465" w:type="dxa"/>
            <w:shd w:val="clear" w:color="auto" w:fill="auto"/>
            <w:noWrap/>
            <w:hideMark/>
          </w:tcPr>
          <w:p w14:paraId="29F26AA6" w14:textId="4DDC536B" w:rsidR="004F2595" w:rsidRPr="00D569A5" w:rsidRDefault="00E160FE"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2</w:t>
            </w:r>
            <w:r w:rsidR="004F2595" w:rsidRPr="00D569A5">
              <w:rPr>
                <w:rFonts w:eastAsia="Times New Roman" w:cstheme="minorHAnsi"/>
                <w:color w:val="000000"/>
                <w:lang w:eastAsia="pl-PL"/>
              </w:rPr>
              <w:t>.</w:t>
            </w:r>
          </w:p>
        </w:tc>
        <w:tc>
          <w:tcPr>
            <w:tcW w:w="1879" w:type="dxa"/>
            <w:shd w:val="clear" w:color="000000" w:fill="FFFFFF"/>
            <w:hideMark/>
          </w:tcPr>
          <w:p w14:paraId="53F224A7" w14:textId="72F3C7C8"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Śledzik dla Malucha</w:t>
            </w:r>
          </w:p>
        </w:tc>
        <w:tc>
          <w:tcPr>
            <w:tcW w:w="2637" w:type="dxa"/>
            <w:shd w:val="clear" w:color="000000" w:fill="FFFFFF"/>
            <w:hideMark/>
          </w:tcPr>
          <w:p w14:paraId="0B7501A9" w14:textId="0D25F51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ul. św. Rocha, Park im. J. Dziekońskiej</w:t>
            </w:r>
          </w:p>
        </w:tc>
        <w:tc>
          <w:tcPr>
            <w:tcW w:w="3519" w:type="dxa"/>
            <w:shd w:val="clear" w:color="000000" w:fill="FFFFFF"/>
            <w:hideMark/>
          </w:tcPr>
          <w:p w14:paraId="22CD6A3E" w14:textId="110758C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przewiduje wykonanie placu zabaw o spójnej koncepcji przestrzennej, z centralnym elementem w formie konstrukcji inspirowanej motywem śledzia. Forma ta będzie pełnić nie tylko funkcję urządzenia zabawowego, ale również charakterystycznego punktu identyfikacyjnego miejsca. W skład zagospodarowania wejdą m.in. element wspinaczkowy, zjeżdżalnia, urządzenia równoważne, strefa odpoczynku oraz przestrzeń dla opiekunów, a także bezpieczna nawierzchnia. Wprowadzenie motywu śledzia jako dominanty przestrzennej stanowi świadome nawiązanie do lokalnej tożsamości kulturowej oraz działalności instytucji. Dzięki temu plac zabaw zyskuje dodatkowy wymiar symboliczny i edukacyjny, stając się </w:t>
            </w:r>
            <w:r w:rsidRPr="00D569A5">
              <w:rPr>
                <w:rFonts w:eastAsia="Times New Roman" w:cstheme="minorHAnsi"/>
                <w:color w:val="000000"/>
                <w:lang w:eastAsia="pl-PL"/>
              </w:rPr>
              <w:lastRenderedPageBreak/>
              <w:t>miejscem łączącym rekreację z kulturą oraz budującym rozpoznawalność przestrzeni.</w:t>
            </w:r>
          </w:p>
        </w:tc>
        <w:tc>
          <w:tcPr>
            <w:tcW w:w="1418" w:type="dxa"/>
            <w:shd w:val="clear" w:color="000000" w:fill="FFFFFF"/>
            <w:hideMark/>
          </w:tcPr>
          <w:p w14:paraId="3D7188B1" w14:textId="55282369" w:rsidR="004F2595" w:rsidRPr="00D569A5" w:rsidRDefault="004F2595" w:rsidP="0070334D">
            <w:pPr>
              <w:spacing w:after="0" w:line="240" w:lineRule="auto"/>
              <w:rPr>
                <w:rFonts w:eastAsia="Times New Roman" w:cstheme="minorHAnsi"/>
                <w:lang w:eastAsia="pl-PL"/>
              </w:rPr>
            </w:pPr>
            <w:r w:rsidRPr="00D569A5">
              <w:rPr>
                <w:rFonts w:eastAsia="Times New Roman" w:cstheme="minorHAnsi"/>
                <w:color w:val="000000"/>
                <w:lang w:eastAsia="pl-PL"/>
              </w:rPr>
              <w:lastRenderedPageBreak/>
              <w:t xml:space="preserve">     595 000,00 </w:t>
            </w:r>
          </w:p>
        </w:tc>
        <w:tc>
          <w:tcPr>
            <w:tcW w:w="5817" w:type="dxa"/>
            <w:shd w:val="clear" w:color="000000" w:fill="FFFFFF"/>
            <w:hideMark/>
          </w:tcPr>
          <w:p w14:paraId="4795C2AB" w14:textId="52E2A8C2" w:rsidR="004F2595" w:rsidRPr="00D569A5" w:rsidRDefault="004F2595" w:rsidP="0070334D">
            <w:pPr>
              <w:spacing w:after="0" w:line="240" w:lineRule="auto"/>
              <w:rPr>
                <w:rFonts w:eastAsia="Times New Roman" w:cstheme="minorHAnsi"/>
                <w:sz w:val="20"/>
                <w:szCs w:val="20"/>
                <w:lang w:eastAsia="pl-PL"/>
              </w:rPr>
            </w:pPr>
            <w:r w:rsidRPr="00D569A5">
              <w:rPr>
                <w:rFonts w:eastAsia="Times New Roman" w:cstheme="minorHAnsi"/>
                <w:color w:val="000000"/>
                <w:lang w:eastAsia="pl-PL"/>
              </w:rPr>
              <w:t xml:space="preserve">Projekt nie spełnia wymogu § 6 pkt 6 uchwały*. Lokalizacja projektu obejmuje teren, który nie jest odpowiedni na plac zabaw. Działka nr 246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11 jest reprezentacyjną przestrzenią publiczną oraz miejscem upamiętnienia Jadwigi Dziekońskiej. Lokalizacja placu zabaw koliduje z głównym wejściem do Podlaskiego Instytutu Kultury oraz bliskim sąsiedztwem tężni, które służy celom relaksacyjno-rekreacyjnym. Forma i elementy przedmiotu projektu nie pasują do charakteru miejsca w strefie zabytkowego sąsiedztwa. Realizacja przedmiotowego projektu wymagałaby usunięcia niedawno nasadzonych drzew.</w:t>
            </w:r>
          </w:p>
        </w:tc>
      </w:tr>
      <w:tr w:rsidR="004F2595" w:rsidRPr="00D569A5" w14:paraId="58BB1C4D" w14:textId="77777777" w:rsidTr="002A72BA">
        <w:tc>
          <w:tcPr>
            <w:tcW w:w="465" w:type="dxa"/>
            <w:shd w:val="clear" w:color="auto" w:fill="auto"/>
            <w:noWrap/>
            <w:hideMark/>
          </w:tcPr>
          <w:p w14:paraId="33F9131F" w14:textId="756828F1" w:rsidR="004F2595" w:rsidRPr="00D569A5" w:rsidRDefault="00E160FE"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3</w:t>
            </w:r>
            <w:r w:rsidR="004F2595" w:rsidRPr="00D569A5">
              <w:rPr>
                <w:rFonts w:eastAsia="Times New Roman" w:cstheme="minorHAnsi"/>
                <w:color w:val="000000"/>
                <w:lang w:eastAsia="pl-PL"/>
              </w:rPr>
              <w:t>.</w:t>
            </w:r>
          </w:p>
        </w:tc>
        <w:tc>
          <w:tcPr>
            <w:tcW w:w="1879" w:type="dxa"/>
            <w:shd w:val="clear" w:color="000000" w:fill="FFFFFF"/>
            <w:hideMark/>
          </w:tcPr>
          <w:p w14:paraId="755F6580" w14:textId="648FDF06"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Poczta obiadowa dla najstarszych mieszkańców Białegostoku</w:t>
            </w:r>
          </w:p>
        </w:tc>
        <w:tc>
          <w:tcPr>
            <w:tcW w:w="2637" w:type="dxa"/>
            <w:shd w:val="clear" w:color="000000" w:fill="FFFFFF"/>
            <w:hideMark/>
          </w:tcPr>
          <w:p w14:paraId="67C5C626" w14:textId="09DFE91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teren Miasta Białegostoku</w:t>
            </w:r>
          </w:p>
        </w:tc>
        <w:tc>
          <w:tcPr>
            <w:tcW w:w="3519" w:type="dxa"/>
            <w:shd w:val="clear" w:color="000000" w:fill="FFFFFF"/>
            <w:hideMark/>
          </w:tcPr>
          <w:p w14:paraId="294F9A50" w14:textId="1935F3D8"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obejmuje zakup i dowóz obiadów do seniorów (80+) w 2027 roku: 1 ciepły posiłek dziennie (zupa i II danie) o łącznej wartości kalorycznej ok 700 kcal każdy, dania odpowiednie dla osób starszych, dostarczone w opakowaniach jednorazowych. Posiłki dostarczane będą 3 razy w tygodniu (czyli 3 posiłki w tygodniu dla 1 osoby). dostarczane pod wskazany adres, „do rąk własnych”.</w:t>
            </w:r>
          </w:p>
        </w:tc>
        <w:tc>
          <w:tcPr>
            <w:tcW w:w="1418" w:type="dxa"/>
            <w:shd w:val="clear" w:color="000000" w:fill="FFFFFF"/>
            <w:hideMark/>
          </w:tcPr>
          <w:p w14:paraId="6DDFC83A" w14:textId="37F7A90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100 000,00 </w:t>
            </w:r>
          </w:p>
        </w:tc>
        <w:tc>
          <w:tcPr>
            <w:tcW w:w="5817" w:type="dxa"/>
            <w:shd w:val="clear" w:color="000000" w:fill="FFFFFF"/>
            <w:hideMark/>
          </w:tcPr>
          <w:p w14:paraId="3D1138C1" w14:textId="2DBC877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W zakresie dożywiania Miasto Białystok realizuje szereg działań skierowanych do najbardziej potrzebujących </w:t>
            </w:r>
            <w:r w:rsidR="00E160FE" w:rsidRPr="00D569A5">
              <w:rPr>
                <w:rFonts w:eastAsia="Times New Roman" w:cstheme="minorHAnsi"/>
                <w:color w:val="000000"/>
                <w:lang w:eastAsia="pl-PL"/>
              </w:rPr>
              <w:t>B</w:t>
            </w:r>
            <w:r w:rsidRPr="00D569A5">
              <w:rPr>
                <w:rFonts w:eastAsia="Times New Roman" w:cstheme="minorHAnsi"/>
                <w:color w:val="000000"/>
                <w:lang w:eastAsia="pl-PL"/>
              </w:rPr>
              <w:t>iałostoczan. Zapewnianie posiłku realizowane jest m.in.. w oparciu o Program ustanowiony uchwałą Nr 149 z dnia 23.08.2023 r. w sprawie ustanowienia wieloletniego rządowego programu "Posiłek w szkole i w domu" na lata 2024-2028. Przedmiotowy Program udziela wsparcia w formie posiłków przeznaczonych m.in. dla podopiecznych Dziennego Domu Pomocy Społecznej, a także dowożonych osobom niewychodzącym z domu do miejsca zamieszkania. MOPR po rozpoznaniu sytuacji przez pracownika socjalnego przy uwzględnieniu kryterium dochodowego, wydaje decyzję o przyznaniu posiłków wydawanych przez Dzienny Dom Pomocy Społecznej, które zostają dostarczone pod wskazany adres. Oszacowany koszt nie odzwierciedla wszystkich pozycji niezbędnych do zrealizowania zadania. W tym przypadku należy mieć na uwadze zaplanowanie środków m.in. na wynagrodzenia osób zajmujących się obsługą zadania (koordynator, kierowca, osoba przyjmująca zgłoszenia, księgowa), eksploatację auta, wynajem lokalu. Biorąc pod uwagę obowiązujące stawki rynkowe, zatrudnienie osób obsługujących zadanie oraz koszty administracyjne pochłoną dużą część zaplanowanego budżetu. Powoduje to, iż środki przeznaczone bezpośrednio na realizację działań merytorycznych pozostają na ograniczonym poziomie efektywności.</w:t>
            </w:r>
          </w:p>
        </w:tc>
      </w:tr>
      <w:tr w:rsidR="004F2595" w:rsidRPr="00D569A5" w14:paraId="7A2F121C" w14:textId="77777777" w:rsidTr="002A72BA">
        <w:tc>
          <w:tcPr>
            <w:tcW w:w="465" w:type="dxa"/>
            <w:shd w:val="clear" w:color="auto" w:fill="auto"/>
            <w:noWrap/>
            <w:hideMark/>
          </w:tcPr>
          <w:p w14:paraId="1D39AE29" w14:textId="10F9732F" w:rsidR="004F2595" w:rsidRPr="00D569A5" w:rsidRDefault="00E160FE"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4</w:t>
            </w:r>
            <w:r w:rsidR="004F2595" w:rsidRPr="00D569A5">
              <w:rPr>
                <w:rFonts w:eastAsia="Times New Roman" w:cstheme="minorHAnsi"/>
                <w:color w:val="000000"/>
                <w:lang w:eastAsia="pl-PL"/>
              </w:rPr>
              <w:t>.</w:t>
            </w:r>
          </w:p>
        </w:tc>
        <w:tc>
          <w:tcPr>
            <w:tcW w:w="1879" w:type="dxa"/>
            <w:shd w:val="clear" w:color="000000" w:fill="FFFFFF"/>
            <w:hideMark/>
          </w:tcPr>
          <w:p w14:paraId="48DB1BDB" w14:textId="69FDCEB8"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BKM w telefonie e-karta miejska</w:t>
            </w:r>
          </w:p>
        </w:tc>
        <w:tc>
          <w:tcPr>
            <w:tcW w:w="2637" w:type="dxa"/>
            <w:shd w:val="clear" w:color="000000" w:fill="FFFFFF"/>
            <w:hideMark/>
          </w:tcPr>
          <w:p w14:paraId="18C88CE8" w14:textId="45E751F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Nie dotyczy - projekt cyfrowy</w:t>
            </w:r>
          </w:p>
        </w:tc>
        <w:tc>
          <w:tcPr>
            <w:tcW w:w="3519" w:type="dxa"/>
            <w:shd w:val="clear" w:color="000000" w:fill="FFFFFF"/>
            <w:hideMark/>
          </w:tcPr>
          <w:p w14:paraId="60D26CC8" w14:textId="0C9EEF3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Projekt zakłada stworzenie aplikacji, która umożliwi mieszkańcom wygodne kupowanie biletów komunikacji miejskiej, sprawdzanie </w:t>
            </w:r>
            <w:r w:rsidRPr="00D569A5">
              <w:rPr>
                <w:rFonts w:eastAsia="Times New Roman" w:cstheme="minorHAnsi"/>
                <w:color w:val="000000"/>
                <w:lang w:eastAsia="pl-PL"/>
              </w:rPr>
              <w:lastRenderedPageBreak/>
              <w:t>ważności przejazdów, doładowanie konta oraz podgląd historii transakcji. Dzięki temu mieszkańcy nie będą musieli nosić fizycznej karty ani gotówki, a korzystanie z transportu publicznego stanie się szybsze i bardziej komfortowe. Wdrożenie aplikacji wpisuje się w trend cyfryzacji usług miejskich i zwiększa nowoczesność oraz dostępność komunikacji publicznej. Podobne rozwiązania sprawdziły się w innych polskich miastach</w:t>
            </w:r>
            <w:r w:rsidRPr="00D569A5">
              <w:rPr>
                <w:rFonts w:eastAsia="Times New Roman" w:cstheme="minorHAnsi"/>
                <w:color w:val="000000"/>
                <w:lang w:eastAsia="pl-PL"/>
              </w:rPr>
              <w:br/>
              <w:t>(Warszawa, Szczecin) , co potwierdza praktyczną użyteczność projektu i jego realną wartość dla mieszkańców Białegostoku.</w:t>
            </w:r>
          </w:p>
        </w:tc>
        <w:tc>
          <w:tcPr>
            <w:tcW w:w="1418" w:type="dxa"/>
            <w:shd w:val="clear" w:color="000000" w:fill="FFFFFF"/>
            <w:hideMark/>
          </w:tcPr>
          <w:p w14:paraId="03A41FF5" w14:textId="331D292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1 430 000,00 </w:t>
            </w:r>
          </w:p>
        </w:tc>
        <w:tc>
          <w:tcPr>
            <w:tcW w:w="5817" w:type="dxa"/>
            <w:shd w:val="clear" w:color="000000" w:fill="FFFFFF"/>
            <w:hideMark/>
          </w:tcPr>
          <w:p w14:paraId="4A6AB1AD" w14:textId="08D94C4F"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Zakup biletów jest obecnie możliwy różnymi kanałami: 1) Od 2020 r. wszystkie autobusy wyposażone są w biletomaty oraz kasowniki elektroniczne umożliwiające wygodny zakup bezpośrednio w </w:t>
            </w:r>
            <w:r w:rsidRPr="00D569A5">
              <w:rPr>
                <w:rFonts w:eastAsia="Times New Roman" w:cstheme="minorHAnsi"/>
                <w:color w:val="000000"/>
                <w:lang w:eastAsia="pl-PL"/>
              </w:rPr>
              <w:lastRenderedPageBreak/>
              <w:t xml:space="preserve">pojeździe. Przy zakupie biletów w autobusie (biletomat i kasowniki) płatności można dokonać z e-portmonetki na Białostockiej Karcie Miejskiej, bankowymi kartami płatniczymi (w tym w telefonie z funkcją NFC) oraz metodą BLIK. 2) W 2020 r. uruchomiono Portal Pasażera BKM pod adresem ekarta.bialystok.pl/ Posiada on pełną funkcjonalność proponowaną w projekcie, tj. podgląd wykonanych transakcji biletowych, terminów ważności karty miejskiej oraz zarejestrowanych uprawnień do ulg, rozliczenie przejazdów - w tym w ramach Smart Taryfy BKM, panel umożliwiający zakup biletów okresowych. Portal jest wykonany jako responsywny, dzięki czemu dostosowany jest też do wyświetlania na urządzeniach mobilnych. 3) W aplikacjach mobilnych (obecnie są to: </w:t>
            </w:r>
            <w:proofErr w:type="spellStart"/>
            <w:r w:rsidRPr="00D569A5">
              <w:rPr>
                <w:rFonts w:eastAsia="Times New Roman" w:cstheme="minorHAnsi"/>
                <w:color w:val="000000"/>
                <w:lang w:eastAsia="pl-PL"/>
              </w:rPr>
              <w:t>Skycash</w:t>
            </w:r>
            <w:proofErr w:type="spellEnd"/>
            <w:r w:rsidRPr="00D569A5">
              <w:rPr>
                <w:rFonts w:eastAsia="Times New Roman" w:cstheme="minorHAnsi"/>
                <w:color w:val="000000"/>
                <w:lang w:eastAsia="pl-PL"/>
              </w:rPr>
              <w:t xml:space="preserve"> i mPay), których operatorzy oferują także funkcjonalność zakupu biletów z poziomu aplikacji bankowych. 4) Nadal możliwa jest też płatność gotówkowa za zakup biletu, choć ograniczona do biletów papierowych i odbywa się poza autobusem. Podsumowując, proponowane w projekcie usługi są już dostępne publicznie. Ich powielenie w innej formie skutkowałoby niepotrzebnym rozproszeniem oraz wiązałoby się z istotnymi nakładami finansowymi i personalnymi, nieadekwatnymi do korzyści. Dodatkowo, należy mieć na względzie, że oddziaływanie projektu wykraczałoby poza obszar Miasta Białystok i wywierałoby bezpośredni efekt na wpływy do budżetów innych gmin, z którymi zawarto porozumienia komunikacyjne.</w:t>
            </w:r>
          </w:p>
        </w:tc>
      </w:tr>
      <w:tr w:rsidR="004F2595" w:rsidRPr="00D569A5" w14:paraId="513638E2" w14:textId="77777777" w:rsidTr="004A46F4">
        <w:trPr>
          <w:trHeight w:val="3103"/>
        </w:trPr>
        <w:tc>
          <w:tcPr>
            <w:tcW w:w="465" w:type="dxa"/>
            <w:shd w:val="clear" w:color="auto" w:fill="auto"/>
            <w:noWrap/>
            <w:hideMark/>
          </w:tcPr>
          <w:p w14:paraId="6DC147B6" w14:textId="069C91AD" w:rsidR="004F2595" w:rsidRPr="00D569A5" w:rsidRDefault="004A46F4"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5</w:t>
            </w:r>
            <w:r w:rsidR="004F2595" w:rsidRPr="00D569A5">
              <w:rPr>
                <w:rFonts w:eastAsia="Times New Roman" w:cstheme="minorHAnsi"/>
                <w:color w:val="000000"/>
                <w:lang w:eastAsia="pl-PL"/>
              </w:rPr>
              <w:t>.</w:t>
            </w:r>
          </w:p>
        </w:tc>
        <w:tc>
          <w:tcPr>
            <w:tcW w:w="1879" w:type="dxa"/>
            <w:shd w:val="clear" w:color="000000" w:fill="FFFFFF"/>
            <w:hideMark/>
          </w:tcPr>
          <w:p w14:paraId="2AE91524" w14:textId="2FEEC2A2"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Pomnik butelki z nakrętką</w:t>
            </w:r>
          </w:p>
        </w:tc>
        <w:tc>
          <w:tcPr>
            <w:tcW w:w="2637" w:type="dxa"/>
            <w:shd w:val="clear" w:color="000000" w:fill="FFFFFF"/>
            <w:hideMark/>
          </w:tcPr>
          <w:p w14:paraId="4ADCE204" w14:textId="20F47FE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Rondo Unii Europejskiej (w pobliżu dworca PKS)</w:t>
            </w:r>
          </w:p>
        </w:tc>
        <w:tc>
          <w:tcPr>
            <w:tcW w:w="3519" w:type="dxa"/>
            <w:shd w:val="clear" w:color="000000" w:fill="FFFFFF"/>
            <w:hideMark/>
          </w:tcPr>
          <w:p w14:paraId="16D7886D" w14:textId="1488A2A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Pomnik ma przedstawiać plastikową butelkę z odkręconą nakrętką, przytwierdzoną do butelki zgodnie z unijną dyrektywą SUP, która weszła w życie 1.07.2024</w:t>
            </w:r>
            <w:r w:rsidR="002A72BA" w:rsidRPr="00D569A5">
              <w:rPr>
                <w:rFonts w:eastAsia="Times New Roman" w:cstheme="minorHAnsi"/>
                <w:color w:val="000000"/>
                <w:lang w:eastAsia="pl-PL"/>
              </w:rPr>
              <w:t xml:space="preserve"> </w:t>
            </w:r>
            <w:r w:rsidRPr="00D569A5">
              <w:rPr>
                <w:rFonts w:eastAsia="Times New Roman" w:cstheme="minorHAnsi"/>
                <w:color w:val="000000"/>
                <w:lang w:eastAsia="pl-PL"/>
              </w:rPr>
              <w:t>r. Pomnik ma stanowić hołd dla wybitnych zasług Unii Europejskiej w tworzeniu przepisów prawa, regulujących najdrobniejsze zasady funkcjonowania mieszkańców krajów zrzeszonych w UE. Pomnik będzie wykonany z: butelka z nakrętką  metodą odlewniczą z aluminium lub stali nierdzewnej, cokół murowany lub betonowy - zbrojony, obłożony płytą granitową. Na każdym z boków cokołu umieszczona będzie płyta z napisem "Pomnik butelki z nakrętką". Minimalna wysokość cokołu to ok. 200 cm. Przybliżone wymiary butelki: wys. ok 250</w:t>
            </w:r>
            <w:r w:rsidR="002A72BA" w:rsidRPr="00D569A5">
              <w:rPr>
                <w:rFonts w:eastAsia="Times New Roman" w:cstheme="minorHAnsi"/>
                <w:color w:val="000000"/>
                <w:lang w:eastAsia="pl-PL"/>
              </w:rPr>
              <w:t xml:space="preserve"> </w:t>
            </w:r>
            <w:r w:rsidRPr="00D569A5">
              <w:rPr>
                <w:rFonts w:eastAsia="Times New Roman" w:cstheme="minorHAnsi"/>
                <w:color w:val="000000"/>
                <w:lang w:eastAsia="pl-PL"/>
              </w:rPr>
              <w:t>cm, średnica butelki na środku ok. 80 cm.</w:t>
            </w:r>
          </w:p>
        </w:tc>
        <w:tc>
          <w:tcPr>
            <w:tcW w:w="1418" w:type="dxa"/>
            <w:shd w:val="clear" w:color="000000" w:fill="FFFFFF"/>
            <w:hideMark/>
          </w:tcPr>
          <w:p w14:paraId="65997052" w14:textId="28FBFF7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400 000,00 </w:t>
            </w:r>
          </w:p>
        </w:tc>
        <w:tc>
          <w:tcPr>
            <w:tcW w:w="5817" w:type="dxa"/>
            <w:shd w:val="clear" w:color="000000" w:fill="FFFFFF"/>
            <w:hideMark/>
          </w:tcPr>
          <w:p w14:paraId="4A76F8DE" w14:textId="24312D0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Projekt przedstawia prześmiewczą formę upamiętnienia - ośmieszenie Unii Europejskiej i jej rozwiązań prawnych, co jest wyrazem braku szacunku. Wydawanie publicznych środków finansowych na tego typu działanie jest niecelowe i niegospodarne. Realizacja zgłoszonego projektu na dz. nr 271/12 w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xml:space="preserve">. 11 nie jest możliwa. Teren jest zagospodarowany jako Rondo Unii Europejskiej, obejmujące fragmenty pasów drogowych ulic: Bohaterów Monte Cassino i Kard. Stefana Wyszyńskiego. Zgodnie z miejscowym planem zagospodarowania przestrzennego wskazana działka przeznaczona jest pod drogę publiczną. Projekt „Pomnik butelki z nakrętką” jest obiektem niezwiązanym z funkcją drogi i wprowadza ryzyko pogorszenia czytelności skrzyżowania o dużym natężeniu ruchu. Ponadto, obszar skrzyżowania, obejmujący część działki nr 271/12 w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11, jest objęty zgodą na przystąpienie do opracowania zintegrowanego planu inwestycyjnego części osiedla Przydworcowe w Białymstoku w rejonie ulic Bohaterów Monte Cassino i Kard. Stefana Wyszyńskiego (uchwała Nr XIV/206/25 Rady Miasta Białystok z dnia 28 kwietnia 2025 r. – projekt planu znajduje się na etapie opracowania). Należy zaznaczyć, że nazwa „Rondo Unii Europejskiej” została nadana przez radnych Rady Miasta Białystok w 2023 r., a rondo stało się jednym z symboli obchodów 20-lecia wejścia Polski do Unii Europejskiej i przypomina o pozytywnym wpływie środków unijnych na rozwój miasta.</w:t>
            </w:r>
          </w:p>
        </w:tc>
      </w:tr>
      <w:tr w:rsidR="004F2595" w:rsidRPr="00D569A5" w14:paraId="284AF341" w14:textId="77777777" w:rsidTr="008C6ED7">
        <w:tc>
          <w:tcPr>
            <w:tcW w:w="465" w:type="dxa"/>
            <w:shd w:val="clear" w:color="auto" w:fill="auto"/>
            <w:noWrap/>
            <w:hideMark/>
          </w:tcPr>
          <w:p w14:paraId="283126F2" w14:textId="29720B1F" w:rsidR="004F2595" w:rsidRPr="00D569A5" w:rsidRDefault="004A46F4"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6</w:t>
            </w:r>
            <w:r w:rsidR="004F2595" w:rsidRPr="00D569A5">
              <w:rPr>
                <w:rFonts w:eastAsia="Times New Roman" w:cstheme="minorHAnsi"/>
                <w:color w:val="000000"/>
                <w:lang w:eastAsia="pl-PL"/>
              </w:rPr>
              <w:t>.</w:t>
            </w:r>
          </w:p>
        </w:tc>
        <w:tc>
          <w:tcPr>
            <w:tcW w:w="1879" w:type="dxa"/>
            <w:shd w:val="clear" w:color="000000" w:fill="FFFFFF"/>
            <w:hideMark/>
          </w:tcPr>
          <w:p w14:paraId="00AFDA86" w14:textId="7197600C" w:rsidR="004F2595" w:rsidRPr="00D569A5" w:rsidRDefault="004F2595" w:rsidP="0070334D">
            <w:pPr>
              <w:spacing w:after="0" w:line="240" w:lineRule="auto"/>
              <w:rPr>
                <w:rFonts w:eastAsia="Times New Roman" w:cstheme="minorHAnsi"/>
                <w:color w:val="000000"/>
                <w:lang w:eastAsia="pl-PL"/>
              </w:rPr>
            </w:pPr>
            <w:proofErr w:type="spellStart"/>
            <w:r w:rsidRPr="00D569A5">
              <w:rPr>
                <w:rFonts w:eastAsia="Times New Roman" w:cstheme="minorHAnsi"/>
                <w:color w:val="000000"/>
                <w:lang w:eastAsia="pl-PL"/>
              </w:rPr>
              <w:t>Chłodotkań</w:t>
            </w:r>
            <w:proofErr w:type="spellEnd"/>
            <w:r w:rsidRPr="00D569A5">
              <w:rPr>
                <w:rFonts w:eastAsia="Times New Roman" w:cstheme="minorHAnsi"/>
                <w:color w:val="000000"/>
                <w:lang w:eastAsia="pl-PL"/>
              </w:rPr>
              <w:t xml:space="preserve">: Oaza </w:t>
            </w:r>
            <w:proofErr w:type="spellStart"/>
            <w:r w:rsidRPr="00D569A5">
              <w:rPr>
                <w:rFonts w:eastAsia="Times New Roman" w:cstheme="minorHAnsi"/>
                <w:color w:val="000000"/>
                <w:lang w:eastAsia="pl-PL"/>
              </w:rPr>
              <w:t>Odetchnień</w:t>
            </w:r>
            <w:proofErr w:type="spellEnd"/>
            <w:r w:rsidRPr="00D569A5">
              <w:rPr>
                <w:rFonts w:eastAsia="Times New Roman" w:cstheme="minorHAnsi"/>
                <w:color w:val="000000"/>
                <w:lang w:eastAsia="pl-PL"/>
              </w:rPr>
              <w:t xml:space="preserve"> na Rynku Kościuszki</w:t>
            </w:r>
          </w:p>
        </w:tc>
        <w:tc>
          <w:tcPr>
            <w:tcW w:w="2637" w:type="dxa"/>
            <w:shd w:val="clear" w:color="000000" w:fill="FFFFFF"/>
            <w:hideMark/>
          </w:tcPr>
          <w:p w14:paraId="755EFA87" w14:textId="355A5A52"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Rynek Kościuszki (od strony Pijalni Czekolady)</w:t>
            </w:r>
          </w:p>
        </w:tc>
        <w:tc>
          <w:tcPr>
            <w:tcW w:w="3519" w:type="dxa"/>
            <w:shd w:val="clear" w:color="000000" w:fill="FFFFFF"/>
            <w:hideMark/>
          </w:tcPr>
          <w:p w14:paraId="57BE018E" w14:textId="70681852"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instalację mobilnej, tekstylnej infrastruktury typu „</w:t>
            </w:r>
            <w:proofErr w:type="spellStart"/>
            <w:r w:rsidRPr="00D569A5">
              <w:rPr>
                <w:rFonts w:eastAsia="Times New Roman" w:cstheme="minorHAnsi"/>
                <w:color w:val="000000"/>
                <w:lang w:eastAsia="pl-PL"/>
              </w:rPr>
              <w:t>soft-urbanism</w:t>
            </w:r>
            <w:proofErr w:type="spellEnd"/>
            <w:r w:rsidRPr="00D569A5">
              <w:rPr>
                <w:rFonts w:eastAsia="Times New Roman" w:cstheme="minorHAnsi"/>
                <w:color w:val="000000"/>
                <w:lang w:eastAsia="pl-PL"/>
              </w:rPr>
              <w:t xml:space="preserve">” na Rynku Kościuszki. System składa się z 12 estetycznych masztów z balastem, na których rozpięte zostaną inteligentne żagle z tkanin </w:t>
            </w:r>
            <w:proofErr w:type="spellStart"/>
            <w:r w:rsidRPr="00D569A5">
              <w:rPr>
                <w:rFonts w:eastAsia="Times New Roman" w:cstheme="minorHAnsi"/>
                <w:color w:val="000000"/>
                <w:lang w:eastAsia="pl-PL"/>
              </w:rPr>
              <w:t>fotokatalitycznych</w:t>
            </w:r>
            <w:proofErr w:type="spellEnd"/>
            <w:r w:rsidR="00B6625C" w:rsidRPr="00D569A5">
              <w:rPr>
                <w:rFonts w:eastAsia="Times New Roman" w:cstheme="minorHAnsi"/>
                <w:color w:val="000000"/>
                <w:lang w:eastAsia="pl-PL"/>
              </w:rPr>
              <w:t xml:space="preserve"> </w:t>
            </w:r>
            <w:r w:rsidRPr="00D569A5">
              <w:rPr>
                <w:rFonts w:eastAsia="Times New Roman" w:cstheme="minorHAnsi"/>
                <w:color w:val="000000"/>
                <w:lang w:eastAsia="pl-PL"/>
              </w:rPr>
              <w:lastRenderedPageBreak/>
              <w:t>(oczyszczających powietrze) o wysokim albedo (odbijających ciepło). Konstrukcja zawiera system „Hydro-Splot” (</w:t>
            </w:r>
            <w:proofErr w:type="spellStart"/>
            <w:r w:rsidRPr="00D569A5">
              <w:rPr>
                <w:rFonts w:eastAsia="Times New Roman" w:cstheme="minorHAnsi"/>
                <w:color w:val="000000"/>
                <w:lang w:eastAsia="pl-PL"/>
              </w:rPr>
              <w:t>mikrozamgławianie</w:t>
            </w:r>
            <w:proofErr w:type="spellEnd"/>
            <w:r w:rsidRPr="00D569A5">
              <w:rPr>
                <w:rFonts w:eastAsia="Times New Roman" w:cstheme="minorHAnsi"/>
                <w:color w:val="000000"/>
                <w:lang w:eastAsia="pl-PL"/>
              </w:rPr>
              <w:t xml:space="preserve"> chłodzące</w:t>
            </w:r>
            <w:r w:rsidR="00B6625C" w:rsidRPr="00D569A5">
              <w:rPr>
                <w:rFonts w:eastAsia="Times New Roman" w:cstheme="minorHAnsi"/>
                <w:color w:val="000000"/>
                <w:lang w:eastAsia="pl-PL"/>
              </w:rPr>
              <w:t xml:space="preserve"> </w:t>
            </w:r>
            <w:r w:rsidRPr="00D569A5">
              <w:rPr>
                <w:rFonts w:eastAsia="Times New Roman" w:cstheme="minorHAnsi"/>
                <w:color w:val="000000"/>
                <w:lang w:eastAsia="pl-PL"/>
              </w:rPr>
              <w:t>otoczenie o 5-8°C) oraz warstwę „Szepty Zamenhofa” (ukryte głośniki kierunkowe emitujące</w:t>
            </w:r>
            <w:r w:rsidR="00B6625C" w:rsidRPr="00D569A5">
              <w:rPr>
                <w:rFonts w:eastAsia="Times New Roman" w:cstheme="minorHAnsi"/>
                <w:color w:val="000000"/>
                <w:lang w:eastAsia="pl-PL"/>
              </w:rPr>
              <w:t xml:space="preserve"> </w:t>
            </w:r>
            <w:r w:rsidRPr="00D569A5">
              <w:rPr>
                <w:rFonts w:eastAsia="Times New Roman" w:cstheme="minorHAnsi"/>
                <w:color w:val="000000"/>
                <w:lang w:eastAsia="pl-PL"/>
              </w:rPr>
              <w:t>dźwięki w języku Esperanto i odgłosy natury).</w:t>
            </w:r>
          </w:p>
        </w:tc>
        <w:tc>
          <w:tcPr>
            <w:tcW w:w="1418" w:type="dxa"/>
            <w:shd w:val="clear" w:color="000000" w:fill="FFFFFF"/>
            <w:hideMark/>
          </w:tcPr>
          <w:p w14:paraId="2F4E9B59" w14:textId="6B7CAB9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2 800 000,00 </w:t>
            </w:r>
          </w:p>
        </w:tc>
        <w:tc>
          <w:tcPr>
            <w:tcW w:w="5817" w:type="dxa"/>
            <w:shd w:val="clear" w:color="000000" w:fill="FFFFFF"/>
            <w:hideMark/>
          </w:tcPr>
          <w:p w14:paraId="75AA7B59" w14:textId="35A9647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3 uchwały*.  Teren obejmujący dz. nr 1653 położony jest w granicach Rynku Kościuszki i podlega ochronie jako zabytek wpisany do rejestru zabytków. Teren ten został kompleksowo zagospodarowany i wyposażony w elementy małej architektury utrzymane w nurcie historycznym. Zaproponowane w projekcie 12 masztów z rozpiętymi żaglami nie są zgodne z przyjętą stylistyką </w:t>
            </w:r>
            <w:r w:rsidRPr="00D569A5">
              <w:rPr>
                <w:rFonts w:eastAsia="Times New Roman" w:cstheme="minorHAnsi"/>
                <w:color w:val="000000"/>
                <w:lang w:eastAsia="pl-PL"/>
              </w:rPr>
              <w:lastRenderedPageBreak/>
              <w:t>zagospodarowania Rynku Kościuszki. Wprowadzenie ich prowadziłoby do degradacji harmonijnie ukształtowanej przestrzeni Rynku Kościuszki, zasłaniało Ratusz oraz elewacje Rynku. Uniemożliwiałoby także organizację cyklicznych imprez organizowanych w tym miejscu.</w:t>
            </w:r>
          </w:p>
        </w:tc>
      </w:tr>
      <w:tr w:rsidR="004F2595" w:rsidRPr="00D569A5" w14:paraId="762A13AB" w14:textId="77777777" w:rsidTr="00B6625C">
        <w:tc>
          <w:tcPr>
            <w:tcW w:w="465" w:type="dxa"/>
            <w:shd w:val="clear" w:color="auto" w:fill="auto"/>
            <w:noWrap/>
            <w:hideMark/>
          </w:tcPr>
          <w:p w14:paraId="5E62CA12" w14:textId="78321CAB" w:rsidR="004F2595" w:rsidRPr="00D569A5" w:rsidRDefault="004A46F4"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7</w:t>
            </w:r>
            <w:r w:rsidR="004F2595" w:rsidRPr="00D569A5">
              <w:rPr>
                <w:rFonts w:eastAsia="Times New Roman" w:cstheme="minorHAnsi"/>
                <w:color w:val="000000"/>
                <w:lang w:eastAsia="pl-PL"/>
              </w:rPr>
              <w:t>.</w:t>
            </w:r>
          </w:p>
        </w:tc>
        <w:tc>
          <w:tcPr>
            <w:tcW w:w="1879" w:type="dxa"/>
            <w:shd w:val="clear" w:color="000000" w:fill="FFFFFF"/>
            <w:hideMark/>
          </w:tcPr>
          <w:p w14:paraId="0EEEFCFE" w14:textId="3D4DABED" w:rsidR="004F2595" w:rsidRPr="00D569A5" w:rsidRDefault="004F2595" w:rsidP="0070334D">
            <w:pPr>
              <w:spacing w:after="0" w:line="240" w:lineRule="auto"/>
              <w:rPr>
                <w:rFonts w:eastAsia="Times New Roman" w:cstheme="minorHAnsi"/>
                <w:color w:val="000000"/>
                <w:lang w:eastAsia="pl-PL"/>
              </w:rPr>
            </w:pPr>
            <w:proofErr w:type="spellStart"/>
            <w:r w:rsidRPr="00D569A5">
              <w:rPr>
                <w:rFonts w:eastAsia="Times New Roman" w:cstheme="minorHAnsi"/>
                <w:color w:val="000000"/>
                <w:lang w:eastAsia="pl-PL"/>
              </w:rPr>
              <w:t>Skatepark</w:t>
            </w:r>
            <w:proofErr w:type="spellEnd"/>
            <w:r w:rsidRPr="00D569A5">
              <w:rPr>
                <w:rFonts w:eastAsia="Times New Roman" w:cstheme="minorHAnsi"/>
                <w:color w:val="000000"/>
                <w:lang w:eastAsia="pl-PL"/>
              </w:rPr>
              <w:t xml:space="preserve"> dla początkujących</w:t>
            </w:r>
          </w:p>
        </w:tc>
        <w:tc>
          <w:tcPr>
            <w:tcW w:w="2637" w:type="dxa"/>
            <w:shd w:val="clear" w:color="000000" w:fill="FFFFFF"/>
            <w:hideMark/>
          </w:tcPr>
          <w:p w14:paraId="016C57B2" w14:textId="34529CD2"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ul. Aleja Niepodległości</w:t>
            </w:r>
          </w:p>
        </w:tc>
        <w:tc>
          <w:tcPr>
            <w:tcW w:w="3519" w:type="dxa"/>
            <w:shd w:val="clear" w:color="000000" w:fill="FFFFFF"/>
            <w:hideMark/>
          </w:tcPr>
          <w:p w14:paraId="6611A347" w14:textId="0CF0DDD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budowę betonowego </w:t>
            </w:r>
            <w:proofErr w:type="spellStart"/>
            <w:r w:rsidRPr="00D569A5">
              <w:rPr>
                <w:rFonts w:eastAsia="Times New Roman" w:cstheme="minorHAnsi"/>
                <w:color w:val="000000"/>
                <w:lang w:eastAsia="pl-PL"/>
              </w:rPr>
              <w:t>skateparku</w:t>
            </w:r>
            <w:proofErr w:type="spellEnd"/>
            <w:r w:rsidRPr="00D569A5">
              <w:rPr>
                <w:rFonts w:eastAsia="Times New Roman" w:cstheme="minorHAnsi"/>
                <w:color w:val="000000"/>
                <w:lang w:eastAsia="pl-PL"/>
              </w:rPr>
              <w:t xml:space="preserve"> zaprojektowanego z myślą o osobach początkujących, rozpoczynających swoją przygodę z jazdą na deskorolce, hulajnodze, rolkach oraz rowerach typu BMX. Inwestycja zakłada stworzenie profesjonalnej przestrzeni treningowej, imitującej elementy architektury miejskiej, która umożliwi bezpieczny rozwój pasji i naukę podstawowych ewolucji. W ramach inwestycji powstanie gładka płyta betonowa wyposażona w następujące przeszkody: – murki o różnych kształtach i wysokościach, – zjazdy i podjazdy o zróżnicowanym kącie nachylenia, – rurki i barierki do ćwiczeń, – sekcja schodów z poręczami, – platformy do ćwiczeń równowagi. Oprócz strefy sportowej projekt przewiduje instalację elementów infrastruktury towarzyszącej, które podniosą </w:t>
            </w:r>
            <w:r w:rsidRPr="00D569A5">
              <w:rPr>
                <w:rFonts w:eastAsia="Times New Roman" w:cstheme="minorHAnsi"/>
                <w:color w:val="000000"/>
                <w:lang w:eastAsia="pl-PL"/>
              </w:rPr>
              <w:lastRenderedPageBreak/>
              <w:t>komfort i estetykę miejsca: – ławki parkowe dla użytkowników i obserwatorów, – kosze na śmieci, – ogólnodostępny punkt z wodą pitną (wodopój), – tablica informacyjna zawierająca regulamin korzystania z obiektu. Obiekt zostanie w całości wykonany z betonu, co zapewnia najwyższą trwałość, odporność na warunki atmosferyczne oraz komfort użytkowania. Całość zostanie wkomponowana w otoczenie, tworząc otwartą i dostępną dla wszystkich mieszkańców przestrzeń do</w:t>
            </w:r>
            <w:r w:rsidRPr="00D569A5">
              <w:rPr>
                <w:rFonts w:eastAsia="Times New Roman" w:cstheme="minorHAnsi"/>
                <w:color w:val="000000"/>
                <w:lang w:eastAsia="pl-PL"/>
              </w:rPr>
              <w:br/>
              <w:t>aktywnego wypoczynku.</w:t>
            </w:r>
          </w:p>
          <w:p w14:paraId="0F7BC1C0" w14:textId="77777777" w:rsidR="004A46F4" w:rsidRPr="00D569A5" w:rsidRDefault="004A46F4" w:rsidP="0070334D">
            <w:pPr>
              <w:spacing w:after="0" w:line="240" w:lineRule="auto"/>
              <w:rPr>
                <w:rFonts w:eastAsia="Times New Roman" w:cstheme="minorHAnsi"/>
                <w:color w:val="000000"/>
                <w:lang w:eastAsia="pl-PL"/>
              </w:rPr>
            </w:pPr>
          </w:p>
          <w:p w14:paraId="367110C1" w14:textId="77777777" w:rsidR="00B944A5" w:rsidRPr="00D569A5" w:rsidRDefault="00B944A5" w:rsidP="0070334D">
            <w:pPr>
              <w:spacing w:after="0" w:line="240" w:lineRule="auto"/>
              <w:rPr>
                <w:rFonts w:eastAsia="Times New Roman" w:cstheme="minorHAnsi"/>
                <w:color w:val="000000"/>
                <w:lang w:eastAsia="pl-PL"/>
              </w:rPr>
            </w:pPr>
          </w:p>
          <w:p w14:paraId="346CFCB7" w14:textId="4DB1BB73" w:rsidR="00B944A5" w:rsidRPr="00D569A5" w:rsidRDefault="00B944A5" w:rsidP="0070334D">
            <w:pPr>
              <w:spacing w:after="0" w:line="240" w:lineRule="auto"/>
              <w:rPr>
                <w:rFonts w:eastAsia="Times New Roman" w:cstheme="minorHAnsi"/>
                <w:color w:val="000000"/>
                <w:lang w:eastAsia="pl-PL"/>
              </w:rPr>
            </w:pPr>
          </w:p>
        </w:tc>
        <w:tc>
          <w:tcPr>
            <w:tcW w:w="1418" w:type="dxa"/>
            <w:shd w:val="clear" w:color="000000" w:fill="FFFFFF"/>
            <w:hideMark/>
          </w:tcPr>
          <w:p w14:paraId="5427C309" w14:textId="6647DEE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1 410 000,00 </w:t>
            </w:r>
          </w:p>
        </w:tc>
        <w:tc>
          <w:tcPr>
            <w:tcW w:w="5817" w:type="dxa"/>
            <w:shd w:val="clear" w:color="000000" w:fill="FFFFFF"/>
            <w:hideMark/>
          </w:tcPr>
          <w:p w14:paraId="14720B59" w14:textId="5919DAD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nie spełnia wymogu § 6 pkt 6 uchwały*.  Niemal cała powierzchnia przedmiotowej działki stanowi teren zadrzewiony, w związku z czym konieczna byłaby wycinka dużej liczby drzew, co wiąże się z wysokim kosztem oraz niegospodarnością środków publicznych. Dodatkowo, wycinka tak dużego skupiska drzew powoduje straty środowiskowe i utratę wartości przyrodniczej terenu. Obejmuje ona degradację siedlisk fauny i flory oraz zubożenie bioróżnorodności. Ponadto, jest to teren inwestycyjny wymagający kompleksowego zagospodarowania (łącznie z innymi działkami gminnymi).</w:t>
            </w:r>
          </w:p>
        </w:tc>
      </w:tr>
      <w:tr w:rsidR="004F2595" w:rsidRPr="00D569A5" w14:paraId="5EE1FC24" w14:textId="77777777" w:rsidTr="00B944A5">
        <w:tc>
          <w:tcPr>
            <w:tcW w:w="465" w:type="dxa"/>
            <w:shd w:val="clear" w:color="auto" w:fill="auto"/>
            <w:noWrap/>
            <w:hideMark/>
          </w:tcPr>
          <w:p w14:paraId="47418C1E" w14:textId="6B5E51C2" w:rsidR="004F2595" w:rsidRPr="00D569A5" w:rsidRDefault="004A46F4"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8</w:t>
            </w:r>
            <w:r w:rsidR="004F2595" w:rsidRPr="00D569A5">
              <w:rPr>
                <w:rFonts w:eastAsia="Times New Roman" w:cstheme="minorHAnsi"/>
                <w:color w:val="000000"/>
                <w:lang w:eastAsia="pl-PL"/>
              </w:rPr>
              <w:t>.</w:t>
            </w:r>
          </w:p>
        </w:tc>
        <w:tc>
          <w:tcPr>
            <w:tcW w:w="1879" w:type="dxa"/>
            <w:shd w:val="clear" w:color="000000" w:fill="FFFFFF"/>
            <w:hideMark/>
          </w:tcPr>
          <w:p w14:paraId="38A9449F" w14:textId="3662915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Figura Jezusa Miłosiernego</w:t>
            </w:r>
          </w:p>
        </w:tc>
        <w:tc>
          <w:tcPr>
            <w:tcW w:w="2637" w:type="dxa"/>
            <w:shd w:val="clear" w:color="000000" w:fill="FFFFFF"/>
            <w:hideMark/>
          </w:tcPr>
          <w:p w14:paraId="50BA6CEA" w14:textId="58E66E97" w:rsidR="004F2595" w:rsidRPr="00D569A5" w:rsidRDefault="004224AE"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Teren </w:t>
            </w:r>
            <w:r w:rsidR="004F2595" w:rsidRPr="00D569A5">
              <w:rPr>
                <w:rFonts w:eastAsia="Times New Roman" w:cstheme="minorHAnsi"/>
                <w:color w:val="000000"/>
                <w:lang w:eastAsia="pl-PL"/>
              </w:rPr>
              <w:t>od ul. Narodowych Sił Zbrojnych (przy Rondzie Jagielloni Białystok)</w:t>
            </w:r>
          </w:p>
        </w:tc>
        <w:tc>
          <w:tcPr>
            <w:tcW w:w="3519" w:type="dxa"/>
            <w:shd w:val="clear" w:color="000000" w:fill="FFFFFF"/>
            <w:hideMark/>
          </w:tcPr>
          <w:p w14:paraId="1AF12F17" w14:textId="6695A2F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w:t>
            </w:r>
            <w:r w:rsidR="00B63333" w:rsidRPr="00D569A5">
              <w:rPr>
                <w:rFonts w:eastAsia="Times New Roman" w:cstheme="minorHAnsi"/>
                <w:color w:val="000000"/>
                <w:lang w:eastAsia="pl-PL"/>
              </w:rPr>
              <w:t>wykonanie kilkunastometrowej</w:t>
            </w:r>
            <w:r w:rsidRPr="00D569A5">
              <w:rPr>
                <w:rFonts w:eastAsia="Times New Roman" w:cstheme="minorHAnsi"/>
                <w:color w:val="000000"/>
                <w:lang w:eastAsia="pl-PL"/>
              </w:rPr>
              <w:t xml:space="preserve"> figury Jezusa Miłosiernego wg obrazu Eugeniusza Kazimierowskiego. Figura zostanie wykonana z tworzywa na bazie żywicy epoksydowej wzmocniona od wewnątrz konstrukcją stalową, wykonaną jako kratownica przestrzenna. Konstrukcja zostanie wykonana w taki sposób, aby umożliwić w przyszłości prace konserwatorskie na całej wysokości figury. Technika wykonania: druk 3D, po wydrukowaniu cała figura zostanie pokryta specjalnym żelkotem, a </w:t>
            </w:r>
            <w:r w:rsidRPr="00D569A5">
              <w:rPr>
                <w:rFonts w:eastAsia="Times New Roman" w:cstheme="minorHAnsi"/>
                <w:color w:val="000000"/>
                <w:lang w:eastAsia="pl-PL"/>
              </w:rPr>
              <w:lastRenderedPageBreak/>
              <w:t>następnie pomalowana na wzór obrazu Jezusa Miłosiernego. Dodatkowo, zostanie zamontowana specjalna instalacja laserowa odtwarzająca aureolę i promienie.</w:t>
            </w:r>
          </w:p>
        </w:tc>
        <w:tc>
          <w:tcPr>
            <w:tcW w:w="1418" w:type="dxa"/>
            <w:shd w:val="clear" w:color="000000" w:fill="FFFFFF"/>
            <w:hideMark/>
          </w:tcPr>
          <w:p w14:paraId="31A85647" w14:textId="664B2FF6"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1 300 000,00 </w:t>
            </w:r>
          </w:p>
        </w:tc>
        <w:tc>
          <w:tcPr>
            <w:tcW w:w="5817" w:type="dxa"/>
            <w:shd w:val="clear" w:color="000000" w:fill="FFFFFF"/>
            <w:hideMark/>
          </w:tcPr>
          <w:p w14:paraId="2202C23A" w14:textId="7C83171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2 i 6 oraz § 10 ust. 1 pkt 2 uchwały*. Przedmiotowy teren objęty jest ustaleniami miejscowego planu zagospodarowania przestrzennego części osiedla </w:t>
            </w:r>
            <w:proofErr w:type="spellStart"/>
            <w:r w:rsidRPr="00D569A5">
              <w:rPr>
                <w:rFonts w:eastAsia="Times New Roman" w:cstheme="minorHAnsi"/>
                <w:color w:val="000000"/>
                <w:lang w:eastAsia="pl-PL"/>
              </w:rPr>
              <w:t>Bacieczki</w:t>
            </w:r>
            <w:proofErr w:type="spellEnd"/>
            <w:r w:rsidRPr="00D569A5">
              <w:rPr>
                <w:rFonts w:eastAsia="Times New Roman" w:cstheme="minorHAnsi"/>
                <w:color w:val="000000"/>
                <w:lang w:eastAsia="pl-PL"/>
              </w:rPr>
              <w:t xml:space="preserve"> (rejon ulic KEN i H. Kołłątaja). W ww. planie działki nr 450/7, 452/5, 451/2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xml:space="preserve">. 01 znajdują się na terenie przeznaczonym pod zabudowę usługową z zakresu kultu religijnego wraz z obiektami i urządzeniami towarzyszącymi oraz zielenią urządzoną. Zgodnie z ustaleniami planu to kościół (wieża i dzwonnica) powinien stanowić dominantę urbanistyczną dostosowaną do skali otaczającej zabudowy, uwzględniającą jego ekspozycję od strony skrzyżowania ulic NSZ i ul. Jana Pawła II, a nie pomnik. Dz. nr 452/6 i 451/2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xml:space="preserve">. 01 w ww. planie znajdują się w pasie drogowym. Dz. nr 452/6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1 stanowi własność Województwa Podlaskiego. Projekt zaopiniowano negatywnie po względem artystyczno-</w:t>
            </w:r>
            <w:r w:rsidRPr="00D569A5">
              <w:rPr>
                <w:rFonts w:eastAsia="Times New Roman" w:cstheme="minorHAnsi"/>
                <w:color w:val="000000"/>
                <w:lang w:eastAsia="pl-PL"/>
              </w:rPr>
              <w:lastRenderedPageBreak/>
              <w:t>estetycznym. Obraz Jezusa Miłosiernego, namalowany przez E. Kazimierowskiego pod bezpośrednim wpływem wizji mistycznych Faustyny Kowalskiej jest pierwszym historycznym wizerunkiem Jezusa Miłosiernego, uznanym i czczonym przez Kościół Katolicki. Wierne "przełożenie" obrazu na rzeźbę jest niemożliwe. "Przeniesienie" obrazu na pełnoplastyczną rzeźbę zasadniczo zmienia sposób odbioru. Dosłowna materialność spłaszcza tajemnicę i symbolikę oryginału, oferując obiekt, który można obejść, dotknąć i sfotografować.  Potwierdza to załączona do wniosku wizualizacja, której autor proponuje umieszczenie w przestrzeni miasta wielkogabarytowej figury dewocyjnej o niskich walorach artystycznych. Mając na uwadze, że jakość rzeźby pomnikowej przejawia się w kunszcie wykonania oraz starannie dobranych materiałach, trudno dostrzec te cechy w proponowanej przez autora technologii druku 3D oraz imitacji wykonanej przy użyciu technologii laserowej. Ponadto, z uwagi iż projekt dotyczy sztuki sakralnej, powinien zawierać pozytywną opinię Białostockiej  Kurii Metropolitalnej, która dodatkowo mogłaby rozstrzygnąć związane z nim bardzo istotne kwestie teologiczne. Stanowisko to powinno być znane przed dopuszczeniem przedmiotowego projektu do głosowania. Do złożonego wniosku nie dołączono potwierdzenia uzyskania zgody władz kościelnych na realizację inwestycji.</w:t>
            </w:r>
          </w:p>
        </w:tc>
      </w:tr>
      <w:tr w:rsidR="004F2595" w:rsidRPr="00D569A5" w14:paraId="59547384" w14:textId="77777777" w:rsidTr="00B944A5">
        <w:tc>
          <w:tcPr>
            <w:tcW w:w="465" w:type="dxa"/>
            <w:shd w:val="clear" w:color="auto" w:fill="auto"/>
            <w:noWrap/>
            <w:hideMark/>
          </w:tcPr>
          <w:p w14:paraId="1E92DF73" w14:textId="484C718A" w:rsidR="004F2595" w:rsidRPr="00D569A5" w:rsidRDefault="004A46F4"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9</w:t>
            </w:r>
            <w:r w:rsidR="004F2595" w:rsidRPr="00D569A5">
              <w:rPr>
                <w:rFonts w:eastAsia="Times New Roman" w:cstheme="minorHAnsi"/>
                <w:color w:val="000000"/>
                <w:lang w:eastAsia="pl-PL"/>
              </w:rPr>
              <w:t>.</w:t>
            </w:r>
          </w:p>
        </w:tc>
        <w:tc>
          <w:tcPr>
            <w:tcW w:w="1879" w:type="dxa"/>
            <w:shd w:val="clear" w:color="000000" w:fill="FFFFFF"/>
            <w:hideMark/>
          </w:tcPr>
          <w:p w14:paraId="0393079D" w14:textId="1E82418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Przywrócenie autobusu nr 27 na osiedle Wyżyny</w:t>
            </w:r>
          </w:p>
        </w:tc>
        <w:tc>
          <w:tcPr>
            <w:tcW w:w="2637" w:type="dxa"/>
            <w:shd w:val="clear" w:color="000000" w:fill="FFFFFF"/>
            <w:hideMark/>
          </w:tcPr>
          <w:p w14:paraId="3A97B46E" w14:textId="612F7684"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wydłużenie linii od przystanku Elektrociepłownia/pętla do przystanku Niemeńska/Wiślana</w:t>
            </w:r>
          </w:p>
        </w:tc>
        <w:tc>
          <w:tcPr>
            <w:tcW w:w="3519" w:type="dxa"/>
            <w:shd w:val="clear" w:color="000000" w:fill="FFFFFF"/>
            <w:hideMark/>
          </w:tcPr>
          <w:p w14:paraId="68F1A1BF" w14:textId="33B7391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Przywrócenie linii 27 do starej trasy, czyli wydłużenie od przystanku Elektrociepłownia/pętla do przystanku Niemeńska/Wiślana</w:t>
            </w:r>
          </w:p>
        </w:tc>
        <w:tc>
          <w:tcPr>
            <w:tcW w:w="1418" w:type="dxa"/>
            <w:shd w:val="clear" w:color="000000" w:fill="FFFFFF"/>
            <w:hideMark/>
          </w:tcPr>
          <w:p w14:paraId="18D708A9" w14:textId="2A9C9E1F"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500 000,00 </w:t>
            </w:r>
          </w:p>
        </w:tc>
        <w:tc>
          <w:tcPr>
            <w:tcW w:w="5817" w:type="dxa"/>
            <w:shd w:val="clear" w:color="000000" w:fill="FFFFFF"/>
            <w:hideMark/>
          </w:tcPr>
          <w:p w14:paraId="0C7400EE" w14:textId="4FE76BE7" w:rsidR="004F2595" w:rsidRPr="00D569A5" w:rsidRDefault="004F2595" w:rsidP="0070334D">
            <w:pPr>
              <w:spacing w:after="0" w:line="240" w:lineRule="auto"/>
              <w:rPr>
                <w:rFonts w:eastAsia="Times New Roman" w:cstheme="minorHAnsi"/>
                <w:color w:val="000000"/>
                <w:sz w:val="19"/>
                <w:szCs w:val="19"/>
                <w:lang w:eastAsia="pl-PL"/>
              </w:rPr>
            </w:pPr>
            <w:r w:rsidRPr="00D569A5">
              <w:rPr>
                <w:rFonts w:eastAsia="Times New Roman" w:cstheme="minorHAnsi"/>
                <w:color w:val="000000"/>
                <w:lang w:eastAsia="pl-PL"/>
              </w:rPr>
              <w:t>Projekt został wycofany przez Wnioskodawcę.</w:t>
            </w:r>
          </w:p>
        </w:tc>
      </w:tr>
      <w:tr w:rsidR="004F2595" w:rsidRPr="00D569A5" w14:paraId="107B7BF3" w14:textId="77777777" w:rsidTr="00D51811">
        <w:trPr>
          <w:trHeight w:val="1500"/>
        </w:trPr>
        <w:tc>
          <w:tcPr>
            <w:tcW w:w="465" w:type="dxa"/>
            <w:shd w:val="clear" w:color="auto" w:fill="auto"/>
            <w:noWrap/>
            <w:hideMark/>
          </w:tcPr>
          <w:p w14:paraId="17E06C9E" w14:textId="75D883B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1</w:t>
            </w:r>
            <w:r w:rsidR="004A46F4" w:rsidRPr="00D569A5">
              <w:rPr>
                <w:rFonts w:eastAsia="Times New Roman" w:cstheme="minorHAnsi"/>
                <w:color w:val="000000"/>
                <w:lang w:eastAsia="pl-PL"/>
              </w:rPr>
              <w:t>0</w:t>
            </w:r>
            <w:r w:rsidRPr="00D569A5">
              <w:rPr>
                <w:rFonts w:eastAsia="Times New Roman" w:cstheme="minorHAnsi"/>
                <w:color w:val="000000"/>
                <w:lang w:eastAsia="pl-PL"/>
              </w:rPr>
              <w:t>.</w:t>
            </w:r>
          </w:p>
        </w:tc>
        <w:tc>
          <w:tcPr>
            <w:tcW w:w="1879" w:type="dxa"/>
            <w:shd w:val="clear" w:color="000000" w:fill="FFFFFF"/>
            <w:hideMark/>
          </w:tcPr>
          <w:p w14:paraId="17B39ED3" w14:textId="70B82CF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Miejskie Stacje Ładowania Hulajnóg Elektrycznych</w:t>
            </w:r>
          </w:p>
        </w:tc>
        <w:tc>
          <w:tcPr>
            <w:tcW w:w="2637" w:type="dxa"/>
            <w:shd w:val="clear" w:color="000000" w:fill="FFFFFF"/>
            <w:hideMark/>
          </w:tcPr>
          <w:p w14:paraId="60E0CBAF" w14:textId="28EC582F"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1) Centrum </w:t>
            </w:r>
            <w:r w:rsidR="00EB1374" w:rsidRPr="00D569A5">
              <w:rPr>
                <w:rFonts w:eastAsia="Times New Roman" w:cstheme="minorHAnsi"/>
                <w:color w:val="000000"/>
                <w:lang w:eastAsia="pl-PL"/>
              </w:rPr>
              <w:t>przesiadkowe</w:t>
            </w:r>
            <w:r w:rsidRPr="00D569A5">
              <w:rPr>
                <w:rFonts w:eastAsia="Times New Roman" w:cstheme="minorHAnsi"/>
                <w:color w:val="000000"/>
                <w:lang w:eastAsia="pl-PL"/>
              </w:rPr>
              <w:t xml:space="preserve"> przy PKS; </w:t>
            </w:r>
            <w:r w:rsidR="00B944A5" w:rsidRPr="00D569A5">
              <w:rPr>
                <w:rFonts w:eastAsia="Times New Roman" w:cstheme="minorHAnsi"/>
                <w:color w:val="000000"/>
                <w:lang w:eastAsia="pl-PL"/>
              </w:rPr>
              <w:br/>
            </w:r>
            <w:r w:rsidRPr="00D569A5">
              <w:rPr>
                <w:rFonts w:eastAsia="Times New Roman" w:cstheme="minorHAnsi"/>
                <w:lang w:eastAsia="pl-PL"/>
              </w:rPr>
              <w:t>2) Al. J. Piłsudskiego (na odcinku m</w:t>
            </w:r>
            <w:r w:rsidR="00EB1374" w:rsidRPr="00D569A5">
              <w:rPr>
                <w:rFonts w:eastAsia="Times New Roman" w:cstheme="minorHAnsi"/>
                <w:lang w:eastAsia="pl-PL"/>
              </w:rPr>
              <w:t>ię</w:t>
            </w:r>
            <w:r w:rsidRPr="00D569A5">
              <w:rPr>
                <w:rFonts w:eastAsia="Times New Roman" w:cstheme="minorHAnsi"/>
                <w:lang w:eastAsia="pl-PL"/>
              </w:rPr>
              <w:t xml:space="preserve">dzy ul. Sienkiewicza a rondem p. </w:t>
            </w:r>
            <w:proofErr w:type="spellStart"/>
            <w:r w:rsidRPr="00D569A5">
              <w:rPr>
                <w:rFonts w:eastAsia="Times New Roman" w:cstheme="minorHAnsi"/>
                <w:lang w:eastAsia="pl-PL"/>
              </w:rPr>
              <w:t>Lussy</w:t>
            </w:r>
            <w:proofErr w:type="spellEnd"/>
            <w:r w:rsidRPr="00D569A5">
              <w:rPr>
                <w:rFonts w:eastAsia="Times New Roman" w:cstheme="minorHAnsi"/>
                <w:lang w:eastAsia="pl-PL"/>
              </w:rPr>
              <w:t xml:space="preserve">; </w:t>
            </w:r>
            <w:r w:rsidR="00B944A5" w:rsidRPr="00D569A5">
              <w:rPr>
                <w:rFonts w:eastAsia="Times New Roman" w:cstheme="minorHAnsi"/>
                <w:lang w:eastAsia="pl-PL"/>
              </w:rPr>
              <w:br/>
            </w:r>
            <w:r w:rsidRPr="00D569A5">
              <w:rPr>
                <w:rFonts w:eastAsia="Times New Roman" w:cstheme="minorHAnsi"/>
                <w:color w:val="000000"/>
                <w:lang w:eastAsia="pl-PL"/>
              </w:rPr>
              <w:t>3) ul. Sienkiewicza (odcinek m</w:t>
            </w:r>
            <w:r w:rsidR="00EB1374" w:rsidRPr="00D569A5">
              <w:rPr>
                <w:rFonts w:eastAsia="Times New Roman" w:cstheme="minorHAnsi"/>
                <w:color w:val="000000"/>
                <w:lang w:eastAsia="pl-PL"/>
              </w:rPr>
              <w:t>ię</w:t>
            </w:r>
            <w:r w:rsidRPr="00D569A5">
              <w:rPr>
                <w:rFonts w:eastAsia="Times New Roman" w:cstheme="minorHAnsi"/>
                <w:color w:val="000000"/>
                <w:lang w:eastAsia="pl-PL"/>
              </w:rPr>
              <w:t xml:space="preserve">dzy ul. Jurowiecką a Al. Piłsudskiego); </w:t>
            </w:r>
            <w:r w:rsidR="00B944A5" w:rsidRPr="00D569A5">
              <w:rPr>
                <w:rFonts w:eastAsia="Times New Roman" w:cstheme="minorHAnsi"/>
                <w:color w:val="000000"/>
                <w:lang w:eastAsia="pl-PL"/>
              </w:rPr>
              <w:br/>
            </w:r>
            <w:r w:rsidRPr="00D569A5">
              <w:rPr>
                <w:rFonts w:eastAsia="Times New Roman" w:cstheme="minorHAnsi"/>
                <w:color w:val="000000"/>
                <w:lang w:eastAsia="pl-PL"/>
              </w:rPr>
              <w:t xml:space="preserve">4) ul. Mazowiecka (stary bieg ulicy); </w:t>
            </w:r>
            <w:r w:rsidR="00B944A5" w:rsidRPr="00D569A5">
              <w:rPr>
                <w:rFonts w:eastAsia="Times New Roman" w:cstheme="minorHAnsi"/>
                <w:color w:val="000000"/>
                <w:lang w:eastAsia="pl-PL"/>
              </w:rPr>
              <w:br/>
            </w:r>
            <w:r w:rsidRPr="00D569A5">
              <w:rPr>
                <w:rFonts w:eastAsia="Times New Roman" w:cstheme="minorHAnsi"/>
                <w:color w:val="000000"/>
                <w:lang w:eastAsia="pl-PL"/>
              </w:rPr>
              <w:t xml:space="preserve">5) ul. Legionowa (od skrzyżowania z ul. M. Skłodowskiej do ul. Sienkiewicza); </w:t>
            </w:r>
            <w:r w:rsidR="00B944A5" w:rsidRPr="00D569A5">
              <w:rPr>
                <w:rFonts w:eastAsia="Times New Roman" w:cstheme="minorHAnsi"/>
                <w:color w:val="000000"/>
                <w:lang w:eastAsia="pl-PL"/>
              </w:rPr>
              <w:br/>
            </w:r>
            <w:r w:rsidRPr="00D569A5">
              <w:rPr>
                <w:rFonts w:eastAsia="Times New Roman" w:cstheme="minorHAnsi"/>
                <w:color w:val="000000"/>
                <w:lang w:eastAsia="pl-PL"/>
              </w:rPr>
              <w:t xml:space="preserve">6) ul. </w:t>
            </w:r>
            <w:proofErr w:type="spellStart"/>
            <w:r w:rsidRPr="00D569A5">
              <w:rPr>
                <w:rFonts w:eastAsia="Times New Roman" w:cstheme="minorHAnsi"/>
                <w:color w:val="000000"/>
                <w:lang w:eastAsia="pl-PL"/>
              </w:rPr>
              <w:t>Raginisa</w:t>
            </w:r>
            <w:proofErr w:type="spellEnd"/>
            <w:r w:rsidRPr="00D569A5">
              <w:rPr>
                <w:rFonts w:eastAsia="Times New Roman" w:cstheme="minorHAnsi"/>
                <w:color w:val="000000"/>
                <w:lang w:eastAsia="pl-PL"/>
              </w:rPr>
              <w:t xml:space="preserve"> w pobliżu Lidla; </w:t>
            </w:r>
            <w:r w:rsidR="00B944A5" w:rsidRPr="00D569A5">
              <w:rPr>
                <w:rFonts w:eastAsia="Times New Roman" w:cstheme="minorHAnsi"/>
                <w:color w:val="000000"/>
                <w:lang w:eastAsia="pl-PL"/>
              </w:rPr>
              <w:br/>
            </w:r>
            <w:r w:rsidRPr="00D569A5">
              <w:rPr>
                <w:rFonts w:eastAsia="Times New Roman" w:cstheme="minorHAnsi"/>
                <w:color w:val="000000"/>
                <w:lang w:eastAsia="pl-PL"/>
              </w:rPr>
              <w:t xml:space="preserve">7) ul. Wasilkowska, przy kwiaciarni; </w:t>
            </w:r>
            <w:r w:rsidR="00B944A5" w:rsidRPr="00D569A5">
              <w:rPr>
                <w:rFonts w:eastAsia="Times New Roman" w:cstheme="minorHAnsi"/>
                <w:color w:val="000000"/>
                <w:lang w:eastAsia="pl-PL"/>
              </w:rPr>
              <w:br/>
            </w:r>
            <w:r w:rsidRPr="00D569A5">
              <w:rPr>
                <w:rFonts w:eastAsia="Times New Roman" w:cstheme="minorHAnsi"/>
                <w:color w:val="000000"/>
                <w:lang w:eastAsia="pl-PL"/>
              </w:rPr>
              <w:t xml:space="preserve">8) ul. K. Modzelewskiego, w pobliżu ul. Mickiewicza; 9) skrzyżowanie </w:t>
            </w:r>
            <w:r w:rsidR="00EB1374" w:rsidRPr="00D569A5">
              <w:rPr>
                <w:rFonts w:eastAsia="Times New Roman" w:cstheme="minorHAnsi"/>
                <w:color w:val="000000"/>
                <w:lang w:eastAsia="pl-PL"/>
              </w:rPr>
              <w:br/>
            </w:r>
            <w:r w:rsidRPr="00D569A5">
              <w:rPr>
                <w:rFonts w:eastAsia="Times New Roman" w:cstheme="minorHAnsi"/>
                <w:color w:val="000000"/>
                <w:lang w:eastAsia="pl-PL"/>
              </w:rPr>
              <w:t xml:space="preserve">ul. Transportowej i Ekologicznej; </w:t>
            </w:r>
            <w:r w:rsidR="00B944A5" w:rsidRPr="00D569A5">
              <w:rPr>
                <w:rFonts w:eastAsia="Times New Roman" w:cstheme="minorHAnsi"/>
                <w:color w:val="000000"/>
                <w:lang w:eastAsia="pl-PL"/>
              </w:rPr>
              <w:br/>
            </w:r>
            <w:r w:rsidRPr="00D569A5">
              <w:rPr>
                <w:rFonts w:eastAsia="Times New Roman" w:cstheme="minorHAnsi"/>
                <w:color w:val="000000"/>
                <w:lang w:eastAsia="pl-PL"/>
              </w:rPr>
              <w:t xml:space="preserve">10) ul. Świerkowa (od ul. Wiejskiej i Wiosennej); </w:t>
            </w:r>
            <w:r w:rsidR="00B944A5" w:rsidRPr="00D569A5">
              <w:rPr>
                <w:rFonts w:eastAsia="Times New Roman" w:cstheme="minorHAnsi"/>
                <w:color w:val="000000"/>
                <w:lang w:eastAsia="pl-PL"/>
              </w:rPr>
              <w:br/>
            </w:r>
            <w:r w:rsidRPr="00D569A5">
              <w:rPr>
                <w:rFonts w:eastAsia="Times New Roman" w:cstheme="minorHAnsi"/>
                <w:lang w:eastAsia="pl-PL"/>
              </w:rPr>
              <w:t>11) ul. J.H. Dąbrowskiego</w:t>
            </w:r>
            <w:r w:rsidRPr="00D569A5">
              <w:rPr>
                <w:rFonts w:eastAsia="Times New Roman" w:cstheme="minorHAnsi"/>
                <w:color w:val="000000"/>
                <w:lang w:eastAsia="pl-PL"/>
              </w:rPr>
              <w:t xml:space="preserve">; 12) Al. Konstytucji 3 Maja (od Al. Jana Pawła II do Rzemieślniczej); </w:t>
            </w:r>
            <w:r w:rsidR="00B944A5" w:rsidRPr="00D569A5">
              <w:rPr>
                <w:rFonts w:eastAsia="Times New Roman" w:cstheme="minorHAnsi"/>
                <w:color w:val="000000"/>
                <w:lang w:eastAsia="pl-PL"/>
              </w:rPr>
              <w:br/>
            </w:r>
            <w:r w:rsidRPr="00D569A5">
              <w:rPr>
                <w:rFonts w:eastAsia="Times New Roman" w:cstheme="minorHAnsi"/>
                <w:color w:val="000000"/>
                <w:lang w:eastAsia="pl-PL"/>
              </w:rPr>
              <w:t xml:space="preserve">13) skrzyżowanie ul. H. Kołłątaja, Wysoki Stoczek i Swobodnej; </w:t>
            </w:r>
            <w:r w:rsidR="00B944A5" w:rsidRPr="00D569A5">
              <w:rPr>
                <w:rFonts w:eastAsia="Times New Roman" w:cstheme="minorHAnsi"/>
                <w:color w:val="000000"/>
                <w:lang w:eastAsia="pl-PL"/>
              </w:rPr>
              <w:br/>
            </w:r>
            <w:r w:rsidRPr="00D569A5">
              <w:rPr>
                <w:rFonts w:eastAsia="Times New Roman" w:cstheme="minorHAnsi"/>
                <w:color w:val="000000"/>
                <w:lang w:eastAsia="pl-PL"/>
              </w:rPr>
              <w:lastRenderedPageBreak/>
              <w:t xml:space="preserve">14) pętla autobusowa przy ul. Herberta; </w:t>
            </w:r>
            <w:r w:rsidR="00B944A5" w:rsidRPr="00D569A5">
              <w:rPr>
                <w:rFonts w:eastAsia="Times New Roman" w:cstheme="minorHAnsi"/>
                <w:color w:val="000000"/>
                <w:lang w:eastAsia="pl-PL"/>
              </w:rPr>
              <w:br/>
            </w:r>
            <w:r w:rsidRPr="00D569A5">
              <w:rPr>
                <w:rFonts w:eastAsia="Times New Roman" w:cstheme="minorHAnsi"/>
                <w:color w:val="000000"/>
                <w:lang w:eastAsia="pl-PL"/>
              </w:rPr>
              <w:t xml:space="preserve">15) skrzyżowanie </w:t>
            </w:r>
            <w:r w:rsidR="00EB1374" w:rsidRPr="00D569A5">
              <w:rPr>
                <w:rFonts w:eastAsia="Times New Roman" w:cstheme="minorHAnsi"/>
                <w:color w:val="000000"/>
                <w:lang w:eastAsia="pl-PL"/>
              </w:rPr>
              <w:br/>
            </w:r>
            <w:r w:rsidRPr="00D569A5">
              <w:rPr>
                <w:rFonts w:eastAsia="Times New Roman" w:cstheme="minorHAnsi"/>
                <w:color w:val="000000"/>
                <w:lang w:eastAsia="pl-PL"/>
              </w:rPr>
              <w:t xml:space="preserve">ul. Świętokrzyskiej i </w:t>
            </w:r>
            <w:proofErr w:type="spellStart"/>
            <w:r w:rsidRPr="00D569A5">
              <w:rPr>
                <w:rFonts w:eastAsia="Times New Roman" w:cstheme="minorHAnsi"/>
                <w:color w:val="000000"/>
                <w:lang w:eastAsia="pl-PL"/>
              </w:rPr>
              <w:t>Antoniukowskiej</w:t>
            </w:r>
            <w:proofErr w:type="spellEnd"/>
            <w:r w:rsidRPr="00D569A5">
              <w:rPr>
                <w:rFonts w:eastAsia="Times New Roman" w:cstheme="minorHAnsi"/>
                <w:color w:val="000000"/>
                <w:lang w:eastAsia="pl-PL"/>
              </w:rPr>
              <w:t xml:space="preserve">; </w:t>
            </w:r>
            <w:r w:rsidR="00B944A5" w:rsidRPr="00D569A5">
              <w:rPr>
                <w:rFonts w:eastAsia="Times New Roman" w:cstheme="minorHAnsi"/>
                <w:color w:val="000000"/>
                <w:lang w:eastAsia="pl-PL"/>
              </w:rPr>
              <w:br/>
            </w:r>
            <w:r w:rsidRPr="00D569A5">
              <w:rPr>
                <w:rFonts w:eastAsia="Times New Roman" w:cstheme="minorHAnsi"/>
                <w:color w:val="000000"/>
                <w:lang w:eastAsia="pl-PL"/>
              </w:rPr>
              <w:t xml:space="preserve">16) Park przy ul. A. Fredry; 17) pętla autobusowa przy skrzyżowaniu ul. Branickiego i Piastowskiej; 18) Teren </w:t>
            </w:r>
            <w:proofErr w:type="spellStart"/>
            <w:r w:rsidRPr="00D569A5">
              <w:rPr>
                <w:rFonts w:eastAsia="Times New Roman" w:cstheme="minorHAnsi"/>
                <w:color w:val="000000"/>
                <w:lang w:eastAsia="pl-PL"/>
              </w:rPr>
              <w:t>BOSiR</w:t>
            </w:r>
            <w:proofErr w:type="spellEnd"/>
            <w:r w:rsidRPr="00D569A5">
              <w:rPr>
                <w:rFonts w:eastAsia="Times New Roman" w:cstheme="minorHAnsi"/>
                <w:color w:val="000000"/>
                <w:lang w:eastAsia="pl-PL"/>
              </w:rPr>
              <w:t xml:space="preserve"> przy </w:t>
            </w:r>
            <w:r w:rsidR="00EB1374" w:rsidRPr="00D569A5">
              <w:rPr>
                <w:rFonts w:eastAsia="Times New Roman" w:cstheme="minorHAnsi"/>
                <w:color w:val="000000"/>
                <w:lang w:eastAsia="pl-PL"/>
              </w:rPr>
              <w:br/>
            </w:r>
            <w:r w:rsidRPr="00D569A5">
              <w:rPr>
                <w:rFonts w:eastAsia="Times New Roman" w:cstheme="minorHAnsi"/>
                <w:color w:val="000000"/>
                <w:lang w:eastAsia="pl-PL"/>
              </w:rPr>
              <w:t xml:space="preserve">ul. 11 Listopada; </w:t>
            </w:r>
            <w:r w:rsidR="00B944A5" w:rsidRPr="00D569A5">
              <w:rPr>
                <w:rFonts w:eastAsia="Times New Roman" w:cstheme="minorHAnsi"/>
                <w:color w:val="000000"/>
                <w:lang w:eastAsia="pl-PL"/>
              </w:rPr>
              <w:br/>
            </w:r>
            <w:r w:rsidRPr="00D569A5">
              <w:rPr>
                <w:rFonts w:eastAsia="Times New Roman" w:cstheme="minorHAnsi"/>
                <w:color w:val="000000"/>
                <w:lang w:eastAsia="pl-PL"/>
              </w:rPr>
              <w:t>19) ul. ks. J. Popiełuszki (okolice przystanku przy skrzyżowaniu z ul. gen. Fieldorfa "</w:t>
            </w:r>
            <w:proofErr w:type="spellStart"/>
            <w:r w:rsidRPr="00D569A5">
              <w:rPr>
                <w:rFonts w:eastAsia="Times New Roman" w:cstheme="minorHAnsi"/>
                <w:color w:val="000000"/>
                <w:lang w:eastAsia="pl-PL"/>
              </w:rPr>
              <w:t>Nila</w:t>
            </w:r>
            <w:proofErr w:type="spellEnd"/>
            <w:r w:rsidRPr="00D569A5">
              <w:rPr>
                <w:rFonts w:eastAsia="Times New Roman" w:cstheme="minorHAnsi"/>
                <w:color w:val="000000"/>
                <w:lang w:eastAsia="pl-PL"/>
              </w:rPr>
              <w:t xml:space="preserve">"); </w:t>
            </w:r>
            <w:r w:rsidR="00B944A5" w:rsidRPr="00D569A5">
              <w:rPr>
                <w:rFonts w:eastAsia="Times New Roman" w:cstheme="minorHAnsi"/>
                <w:color w:val="000000"/>
                <w:lang w:eastAsia="pl-PL"/>
              </w:rPr>
              <w:br/>
            </w:r>
            <w:r w:rsidRPr="00D569A5">
              <w:rPr>
                <w:rFonts w:eastAsia="Times New Roman" w:cstheme="minorHAnsi"/>
                <w:color w:val="000000"/>
                <w:lang w:eastAsia="pl-PL"/>
              </w:rPr>
              <w:t>20) ul. M. Dąbrowskiej.</w:t>
            </w:r>
          </w:p>
        </w:tc>
        <w:tc>
          <w:tcPr>
            <w:tcW w:w="3519" w:type="dxa"/>
            <w:shd w:val="clear" w:color="000000" w:fill="FFFFFF"/>
            <w:hideMark/>
          </w:tcPr>
          <w:p w14:paraId="2AF2D9E8" w14:textId="77B636B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Projekt zakłada stworzenie ogólnodostępnej sieci ładowania hulajnóg elektrycznych na terenie miasta Białystok (ok. 20 punktów). Każda stacja będzie wyposażona w kilka punktów ładowania umożliwiających jednoczesne podłączenie kilku urządzeń, w tym hulajnóg elektrycznych oraz rowerów elektrycznych. Stacje będą posiadały zabezpieczenia w postaci uchwytów lub blokad, które pozwolą na bezpieczne pozostawienie sprzętu podczas ładowania. Dodatkowo przewiduje się montaż zadaszenia chroniącego przed warunkami atmosferycznymi, oświetlenia LED zwiększającego bezpieczeństwo użytkowników oraz oznakowania informacyjnego. W wybranych lokalizacjach możliwe będzie wykorzystanie paneli fotowoltaicznych jako uzupełniającego źródła energii.</w:t>
            </w:r>
          </w:p>
        </w:tc>
        <w:tc>
          <w:tcPr>
            <w:tcW w:w="1418" w:type="dxa"/>
            <w:shd w:val="clear" w:color="000000" w:fill="FFFFFF"/>
            <w:hideMark/>
          </w:tcPr>
          <w:p w14:paraId="419E713F" w14:textId="556AD537"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1 665 000,00 </w:t>
            </w:r>
          </w:p>
        </w:tc>
        <w:tc>
          <w:tcPr>
            <w:tcW w:w="5817" w:type="dxa"/>
            <w:shd w:val="clear" w:color="000000" w:fill="FFFFFF"/>
            <w:hideMark/>
          </w:tcPr>
          <w:p w14:paraId="766B612A" w14:textId="1A7A25F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5 ust. 1 oraz § 6 pkt 6 uchwały*. Projekt nie mieści się w zakresie zadań własnych gminy. Nie stanowi on realizacji zadania, o którym mowa w art.. 7 ust. 1 pkt 4 ustawy o samorządzie gminnym, tj. zadania w zakresie lokalnego transportu zbiorowego, ponieważ dotyczy infrastruktury służącej indywidualnym użytkownikom hulajnóg i rowerów elektrycznych, a nie organizacji lub funkcjonowania publicznego transportu zbiorowego. Projekt nie znajduje również podstawy prawnej w ustawie o </w:t>
            </w:r>
            <w:proofErr w:type="spellStart"/>
            <w:r w:rsidRPr="00D569A5">
              <w:rPr>
                <w:rFonts w:eastAsia="Times New Roman" w:cstheme="minorHAnsi"/>
                <w:color w:val="000000"/>
                <w:lang w:eastAsia="pl-PL"/>
              </w:rPr>
              <w:t>elektromobilności</w:t>
            </w:r>
            <w:proofErr w:type="spellEnd"/>
            <w:r w:rsidRPr="00D569A5">
              <w:rPr>
                <w:rFonts w:eastAsia="Times New Roman" w:cstheme="minorHAnsi"/>
                <w:color w:val="000000"/>
                <w:lang w:eastAsia="pl-PL"/>
              </w:rPr>
              <w:t xml:space="preserve"> i paliwach alternatywnych oraz nie realizuje zadań ani obowiązków gminy wynikających z tej ustawy. Gmina nie ma ustawowo określonego zadania polegającego na tworzeniu infrastruktury energetycznej służącej do ładowania prywatnych urządzeń transportu osobistego ani finansowaniu energii </w:t>
            </w:r>
            <w:proofErr w:type="spellStart"/>
            <w:r w:rsidRPr="00D569A5">
              <w:rPr>
                <w:rFonts w:eastAsia="Times New Roman" w:cstheme="minorHAnsi"/>
                <w:color w:val="000000"/>
                <w:lang w:eastAsia="pl-PL"/>
              </w:rPr>
              <w:t>elektr</w:t>
            </w:r>
            <w:proofErr w:type="spellEnd"/>
            <w:r w:rsidRPr="00D569A5">
              <w:rPr>
                <w:rFonts w:eastAsia="Times New Roman" w:cstheme="minorHAnsi"/>
                <w:color w:val="000000"/>
                <w:lang w:eastAsia="pl-PL"/>
              </w:rPr>
              <w:t xml:space="preserve">. wykorzystywanej przez ich </w:t>
            </w:r>
            <w:proofErr w:type="spellStart"/>
            <w:r w:rsidRPr="00D569A5">
              <w:rPr>
                <w:rFonts w:eastAsia="Times New Roman" w:cstheme="minorHAnsi"/>
                <w:color w:val="000000"/>
                <w:lang w:eastAsia="pl-PL"/>
              </w:rPr>
              <w:t>użytkowników.W</w:t>
            </w:r>
            <w:proofErr w:type="spellEnd"/>
            <w:r w:rsidRPr="00D569A5">
              <w:rPr>
                <w:rFonts w:eastAsia="Times New Roman" w:cstheme="minorHAnsi"/>
                <w:color w:val="000000"/>
                <w:lang w:eastAsia="pl-PL"/>
              </w:rPr>
              <w:t xml:space="preserve"> konsekwencji brak jest podstaw do uznania, że projekt mieści się w zakresie zadań własnych gminy oraz zadań o charakterze powiatowym.</w:t>
            </w:r>
            <w:r w:rsidRPr="00D569A5">
              <w:rPr>
                <w:rFonts w:eastAsia="Times New Roman" w:cstheme="minorHAnsi"/>
                <w:color w:val="000000"/>
                <w:lang w:eastAsia="pl-PL"/>
              </w:rPr>
              <w:br/>
              <w:t>Dodatkowo, projekt zakłada finasowanie ze środków publicznych ładowania prywatnych urządzeń transportu osobistego, co budzi zastrzeżenia w zakresie celowości i gospodarności wydatkowania środków publicznych.</w:t>
            </w:r>
          </w:p>
        </w:tc>
      </w:tr>
      <w:tr w:rsidR="004F2595" w:rsidRPr="00D569A5" w14:paraId="0A36A9AB" w14:textId="77777777" w:rsidTr="000A65B1">
        <w:tc>
          <w:tcPr>
            <w:tcW w:w="465" w:type="dxa"/>
            <w:shd w:val="clear" w:color="auto" w:fill="auto"/>
            <w:noWrap/>
            <w:hideMark/>
          </w:tcPr>
          <w:p w14:paraId="6C4EDE22" w14:textId="25C120E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1</w:t>
            </w:r>
            <w:r w:rsidR="004A46F4" w:rsidRPr="00D569A5">
              <w:rPr>
                <w:rFonts w:eastAsia="Times New Roman" w:cstheme="minorHAnsi"/>
                <w:color w:val="000000"/>
                <w:lang w:eastAsia="pl-PL"/>
              </w:rPr>
              <w:t>1</w:t>
            </w:r>
            <w:r w:rsidRPr="00D569A5">
              <w:rPr>
                <w:rFonts w:eastAsia="Times New Roman" w:cstheme="minorHAnsi"/>
                <w:color w:val="000000"/>
                <w:lang w:eastAsia="pl-PL"/>
              </w:rPr>
              <w:t>.</w:t>
            </w:r>
          </w:p>
        </w:tc>
        <w:tc>
          <w:tcPr>
            <w:tcW w:w="1879" w:type="dxa"/>
            <w:shd w:val="clear" w:color="000000" w:fill="FFFFFF"/>
            <w:hideMark/>
          </w:tcPr>
          <w:p w14:paraId="28ACBBC9" w14:textId="564746F4"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Sekundniki na skrzyżowaniach z Red </w:t>
            </w:r>
            <w:proofErr w:type="spellStart"/>
            <w:r w:rsidRPr="00D569A5">
              <w:rPr>
                <w:rFonts w:eastAsia="Times New Roman" w:cstheme="minorHAnsi"/>
                <w:color w:val="000000"/>
                <w:lang w:eastAsia="pl-PL"/>
              </w:rPr>
              <w:t>Light</w:t>
            </w:r>
            <w:proofErr w:type="spellEnd"/>
          </w:p>
        </w:tc>
        <w:tc>
          <w:tcPr>
            <w:tcW w:w="2637" w:type="dxa"/>
            <w:shd w:val="clear" w:color="000000" w:fill="FFFFFF"/>
            <w:hideMark/>
          </w:tcPr>
          <w:p w14:paraId="05ACC432" w14:textId="5FE9FDD6" w:rsidR="004F2595" w:rsidRPr="00D569A5" w:rsidRDefault="004F2595" w:rsidP="0070334D">
            <w:pPr>
              <w:spacing w:after="0" w:line="240" w:lineRule="auto"/>
              <w:rPr>
                <w:rFonts w:eastAsia="Times New Roman" w:cstheme="minorHAnsi"/>
                <w:color w:val="000000"/>
                <w:sz w:val="19"/>
                <w:szCs w:val="19"/>
                <w:lang w:eastAsia="pl-PL"/>
              </w:rPr>
            </w:pPr>
            <w:r w:rsidRPr="00D569A5">
              <w:rPr>
                <w:rFonts w:eastAsia="Times New Roman" w:cstheme="minorHAnsi"/>
                <w:color w:val="000000"/>
                <w:lang w:eastAsia="pl-PL"/>
              </w:rPr>
              <w:t xml:space="preserve">1) Skrzyżowanie </w:t>
            </w:r>
            <w:r w:rsidR="000B11B8" w:rsidRPr="00D569A5">
              <w:rPr>
                <w:rFonts w:eastAsia="Times New Roman" w:cstheme="minorHAnsi"/>
                <w:color w:val="000000"/>
                <w:lang w:eastAsia="pl-PL"/>
              </w:rPr>
              <w:br/>
            </w:r>
            <w:r w:rsidRPr="00D569A5">
              <w:rPr>
                <w:rFonts w:eastAsia="Times New Roman" w:cstheme="minorHAnsi"/>
                <w:color w:val="000000"/>
                <w:lang w:eastAsia="pl-PL"/>
              </w:rPr>
              <w:t xml:space="preserve">ul. Zwierzynieckiej </w:t>
            </w:r>
            <w:r w:rsidR="000B11B8" w:rsidRPr="00D569A5">
              <w:rPr>
                <w:rFonts w:eastAsia="Times New Roman" w:cstheme="minorHAnsi"/>
                <w:color w:val="000000"/>
                <w:lang w:eastAsia="pl-PL"/>
              </w:rPr>
              <w:br/>
            </w:r>
            <w:r w:rsidRPr="00D569A5">
              <w:rPr>
                <w:rFonts w:eastAsia="Times New Roman" w:cstheme="minorHAnsi"/>
                <w:color w:val="000000"/>
                <w:lang w:eastAsia="pl-PL"/>
              </w:rPr>
              <w:t xml:space="preserve">i ul. o. Pio; </w:t>
            </w:r>
            <w:r w:rsidR="000B11B8" w:rsidRPr="00D569A5">
              <w:rPr>
                <w:rFonts w:eastAsia="Times New Roman" w:cstheme="minorHAnsi"/>
                <w:color w:val="000000"/>
                <w:lang w:eastAsia="pl-PL"/>
              </w:rPr>
              <w:br/>
            </w:r>
            <w:r w:rsidRPr="00D569A5">
              <w:rPr>
                <w:rFonts w:eastAsia="Times New Roman" w:cstheme="minorHAnsi"/>
                <w:color w:val="000000"/>
                <w:lang w:eastAsia="pl-PL"/>
              </w:rPr>
              <w:t>2)</w:t>
            </w:r>
            <w:r w:rsidR="000B11B8" w:rsidRPr="00D569A5">
              <w:rPr>
                <w:rFonts w:eastAsia="Times New Roman" w:cstheme="minorHAnsi"/>
                <w:color w:val="000000"/>
                <w:lang w:eastAsia="pl-PL"/>
              </w:rPr>
              <w:t xml:space="preserve"> </w:t>
            </w:r>
            <w:r w:rsidRPr="00D569A5">
              <w:rPr>
                <w:rFonts w:eastAsia="Times New Roman" w:cstheme="minorHAnsi"/>
                <w:color w:val="000000"/>
                <w:lang w:eastAsia="pl-PL"/>
              </w:rPr>
              <w:t xml:space="preserve">Skrzyżowanie </w:t>
            </w:r>
            <w:r w:rsidR="000A65B1" w:rsidRPr="00D569A5">
              <w:rPr>
                <w:rFonts w:eastAsia="Times New Roman" w:cstheme="minorHAnsi"/>
                <w:color w:val="000000"/>
                <w:lang w:eastAsia="pl-PL"/>
              </w:rPr>
              <w:br/>
            </w:r>
            <w:r w:rsidRPr="00D569A5">
              <w:rPr>
                <w:rFonts w:eastAsia="Times New Roman" w:cstheme="minorHAnsi"/>
                <w:color w:val="000000"/>
                <w:lang w:eastAsia="pl-PL"/>
              </w:rPr>
              <w:t>ul. gen. Sosabowskiego</w:t>
            </w:r>
            <w:r w:rsidR="000A65B1" w:rsidRPr="00D569A5">
              <w:rPr>
                <w:rFonts w:eastAsia="Times New Roman" w:cstheme="minorHAnsi"/>
                <w:color w:val="000000"/>
                <w:lang w:eastAsia="pl-PL"/>
              </w:rPr>
              <w:br/>
            </w:r>
            <w:r w:rsidRPr="00D569A5">
              <w:rPr>
                <w:rFonts w:eastAsia="Times New Roman" w:cstheme="minorHAnsi"/>
                <w:color w:val="000000"/>
                <w:lang w:eastAsia="pl-PL"/>
              </w:rPr>
              <w:t xml:space="preserve">i </w:t>
            </w:r>
            <w:r w:rsidR="000B11B8" w:rsidRPr="00D569A5">
              <w:rPr>
                <w:rFonts w:eastAsia="Times New Roman" w:cstheme="minorHAnsi"/>
                <w:color w:val="000000"/>
                <w:lang w:eastAsia="pl-PL"/>
              </w:rPr>
              <w:t xml:space="preserve">ul. </w:t>
            </w:r>
            <w:r w:rsidRPr="00D569A5">
              <w:rPr>
                <w:rFonts w:eastAsia="Times New Roman" w:cstheme="minorHAnsi"/>
                <w:color w:val="000000"/>
                <w:lang w:eastAsia="pl-PL"/>
              </w:rPr>
              <w:t>Piastowskiej</w:t>
            </w:r>
          </w:p>
        </w:tc>
        <w:tc>
          <w:tcPr>
            <w:tcW w:w="3519" w:type="dxa"/>
            <w:shd w:val="clear" w:color="000000" w:fill="FFFFFF"/>
            <w:hideMark/>
          </w:tcPr>
          <w:p w14:paraId="4FEF7227" w14:textId="75C5F754"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montaż sekundników na skrzyżowaniach z  Red </w:t>
            </w:r>
            <w:proofErr w:type="spellStart"/>
            <w:r w:rsidRPr="00D569A5">
              <w:rPr>
                <w:rFonts w:eastAsia="Times New Roman" w:cstheme="minorHAnsi"/>
                <w:color w:val="000000"/>
                <w:lang w:eastAsia="pl-PL"/>
              </w:rPr>
              <w:t>Light</w:t>
            </w:r>
            <w:proofErr w:type="spellEnd"/>
            <w:r w:rsidRPr="00D569A5">
              <w:rPr>
                <w:rFonts w:eastAsia="Times New Roman" w:cstheme="minorHAnsi"/>
                <w:color w:val="000000"/>
                <w:lang w:eastAsia="pl-PL"/>
              </w:rPr>
              <w:t>.</w:t>
            </w:r>
          </w:p>
        </w:tc>
        <w:tc>
          <w:tcPr>
            <w:tcW w:w="1418" w:type="dxa"/>
            <w:shd w:val="clear" w:color="000000" w:fill="FFFFFF"/>
            <w:hideMark/>
          </w:tcPr>
          <w:p w14:paraId="2FFB20A7" w14:textId="7F8FFBE6"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120 000,00 </w:t>
            </w:r>
          </w:p>
        </w:tc>
        <w:tc>
          <w:tcPr>
            <w:tcW w:w="5817" w:type="dxa"/>
            <w:shd w:val="clear" w:color="000000" w:fill="FFFFFF"/>
            <w:hideMark/>
          </w:tcPr>
          <w:p w14:paraId="50208261" w14:textId="6C5460D9"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10 ust. 1 pkt 2 uchwały*. Zgodnie z zapisami pkt 3.3.3.2 Załącznika nr 3 do Rozporządzenia Ministra Infrastruktury w sprawie szczegółowych warunków technicznych dla znaków i sygnałów drogowych oraz urządzeń bezpieczeństwa ruchu drogowego i warunków ich umieszczenia na drogach (Dz. U. 2029 poz. 2311 z </w:t>
            </w:r>
            <w:proofErr w:type="spellStart"/>
            <w:r w:rsidRPr="00D569A5">
              <w:rPr>
                <w:rFonts w:eastAsia="Times New Roman" w:cstheme="minorHAnsi"/>
                <w:color w:val="000000"/>
                <w:lang w:eastAsia="pl-PL"/>
              </w:rPr>
              <w:t>późn</w:t>
            </w:r>
            <w:proofErr w:type="spellEnd"/>
            <w:r w:rsidRPr="00D569A5">
              <w:rPr>
                <w:rFonts w:eastAsia="Times New Roman" w:cstheme="minorHAnsi"/>
                <w:color w:val="000000"/>
                <w:lang w:eastAsia="pl-PL"/>
              </w:rPr>
              <w:t xml:space="preserve">. zm.), wyświetlacz czasu może być stosowany z sygnalizacją świetlną </w:t>
            </w:r>
            <w:proofErr w:type="spellStart"/>
            <w:r w:rsidRPr="00D569A5">
              <w:rPr>
                <w:rFonts w:eastAsia="Times New Roman" w:cstheme="minorHAnsi"/>
                <w:color w:val="000000"/>
                <w:lang w:eastAsia="pl-PL"/>
              </w:rPr>
              <w:t>stałoczasową</w:t>
            </w:r>
            <w:proofErr w:type="spellEnd"/>
            <w:r w:rsidRPr="00D569A5">
              <w:rPr>
                <w:rFonts w:eastAsia="Times New Roman" w:cstheme="minorHAnsi"/>
                <w:color w:val="000000"/>
                <w:lang w:eastAsia="pl-PL"/>
              </w:rPr>
              <w:t xml:space="preserve">. Mając na względzie wskazany stan prawny oraz fakt, iż w Białymstoku funkcjonują sygnalizacje </w:t>
            </w:r>
            <w:proofErr w:type="spellStart"/>
            <w:r w:rsidRPr="00D569A5">
              <w:rPr>
                <w:rFonts w:eastAsia="Times New Roman" w:cstheme="minorHAnsi"/>
                <w:color w:val="000000"/>
                <w:lang w:eastAsia="pl-PL"/>
              </w:rPr>
              <w:t>zmiennoczasowe</w:t>
            </w:r>
            <w:proofErr w:type="spellEnd"/>
            <w:r w:rsidRPr="00D569A5">
              <w:rPr>
                <w:rFonts w:eastAsia="Times New Roman" w:cstheme="minorHAnsi"/>
                <w:color w:val="000000"/>
                <w:lang w:eastAsia="pl-PL"/>
              </w:rPr>
              <w:t>, oparte na systemie czujników wykrywających ruch, dostosowujące długość sygnałów zielonych do aktualnego natężenia ruchu pojazdów oraz zgłoszeń pieszych, montaż wnioskowanych wyświetlaczy czasu byłby wbrew obowiązującym przepisom.</w:t>
            </w:r>
          </w:p>
        </w:tc>
      </w:tr>
      <w:tr w:rsidR="004F2595" w:rsidRPr="00D569A5" w14:paraId="11CE8E80" w14:textId="77777777" w:rsidTr="000A65B1">
        <w:tc>
          <w:tcPr>
            <w:tcW w:w="465" w:type="dxa"/>
            <w:shd w:val="clear" w:color="auto" w:fill="auto"/>
            <w:noWrap/>
            <w:hideMark/>
          </w:tcPr>
          <w:p w14:paraId="6E17C435" w14:textId="72E32A87"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1</w:t>
            </w:r>
            <w:r w:rsidR="004A46F4" w:rsidRPr="00D569A5">
              <w:rPr>
                <w:rFonts w:eastAsia="Times New Roman" w:cstheme="minorHAnsi"/>
                <w:color w:val="000000"/>
                <w:lang w:eastAsia="pl-PL"/>
              </w:rPr>
              <w:t>2</w:t>
            </w:r>
            <w:r w:rsidRPr="00D569A5">
              <w:rPr>
                <w:rFonts w:eastAsia="Times New Roman" w:cstheme="minorHAnsi"/>
                <w:color w:val="000000"/>
                <w:lang w:eastAsia="pl-PL"/>
              </w:rPr>
              <w:t>.</w:t>
            </w:r>
          </w:p>
        </w:tc>
        <w:tc>
          <w:tcPr>
            <w:tcW w:w="1879" w:type="dxa"/>
            <w:shd w:val="clear" w:color="000000" w:fill="FFFFFF"/>
            <w:hideMark/>
          </w:tcPr>
          <w:p w14:paraId="20CF2336" w14:textId="68DDB5C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Tablica informacyjna poświęcona </w:t>
            </w:r>
            <w:r w:rsidRPr="00D569A5">
              <w:rPr>
                <w:rFonts w:eastAsia="Times New Roman" w:cstheme="minorHAnsi"/>
                <w:color w:val="000000"/>
                <w:lang w:eastAsia="pl-PL"/>
              </w:rPr>
              <w:lastRenderedPageBreak/>
              <w:t>Konstantemu (</w:t>
            </w:r>
            <w:proofErr w:type="spellStart"/>
            <w:r w:rsidRPr="00D569A5">
              <w:rPr>
                <w:rFonts w:eastAsia="Times New Roman" w:cstheme="minorHAnsi"/>
                <w:color w:val="000000"/>
                <w:lang w:eastAsia="pl-PL"/>
              </w:rPr>
              <w:t>Kastusiowi</w:t>
            </w:r>
            <w:proofErr w:type="spellEnd"/>
            <w:r w:rsidRPr="00D569A5">
              <w:rPr>
                <w:rFonts w:eastAsia="Times New Roman" w:cstheme="minorHAnsi"/>
                <w:color w:val="000000"/>
                <w:lang w:eastAsia="pl-PL"/>
              </w:rPr>
              <w:t>) Kalinowskiemu w Białymstoku</w:t>
            </w:r>
          </w:p>
        </w:tc>
        <w:tc>
          <w:tcPr>
            <w:tcW w:w="2637" w:type="dxa"/>
            <w:shd w:val="clear" w:color="000000" w:fill="FFFFFF"/>
            <w:hideMark/>
          </w:tcPr>
          <w:p w14:paraId="45868F21" w14:textId="3DA900C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ul. Konstantego Kalinowskiego</w:t>
            </w:r>
          </w:p>
        </w:tc>
        <w:tc>
          <w:tcPr>
            <w:tcW w:w="3519" w:type="dxa"/>
            <w:shd w:val="clear" w:color="000000" w:fill="FFFFFF"/>
            <w:hideMark/>
          </w:tcPr>
          <w:p w14:paraId="562DCDE3" w14:textId="155A16B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ustawienie standu informacyjnego poświęconego Konstantemu (Kostusiowi) </w:t>
            </w:r>
            <w:r w:rsidRPr="00D569A5">
              <w:rPr>
                <w:rFonts w:eastAsia="Times New Roman" w:cstheme="minorHAnsi"/>
                <w:color w:val="000000"/>
                <w:lang w:eastAsia="pl-PL"/>
              </w:rPr>
              <w:lastRenderedPageBreak/>
              <w:t>Kalinowskiemu - bohaterowi narodowemu Białorusi, Polski i Litwy oraz przywódcy Powstania Styczniowego 1863-64 r.</w:t>
            </w:r>
          </w:p>
        </w:tc>
        <w:tc>
          <w:tcPr>
            <w:tcW w:w="1418" w:type="dxa"/>
            <w:shd w:val="clear" w:color="000000" w:fill="FFFFFF"/>
            <w:hideMark/>
          </w:tcPr>
          <w:p w14:paraId="364062B2" w14:textId="09E571A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6 150,00 </w:t>
            </w:r>
          </w:p>
        </w:tc>
        <w:tc>
          <w:tcPr>
            <w:tcW w:w="5817" w:type="dxa"/>
            <w:shd w:val="clear" w:color="000000" w:fill="FFFFFF"/>
            <w:hideMark/>
          </w:tcPr>
          <w:p w14:paraId="5F170959" w14:textId="26F39A32"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6pkt 6 uchwały*. Wskazana lokalizacja jest objęta planem zagospodarowania przestrzennego części osiedla Centrum (rejon ulic </w:t>
            </w:r>
            <w:r w:rsidRPr="00D569A5">
              <w:rPr>
                <w:rFonts w:eastAsia="Times New Roman" w:cstheme="minorHAnsi"/>
                <w:color w:val="000000"/>
                <w:lang w:eastAsia="pl-PL"/>
              </w:rPr>
              <w:lastRenderedPageBreak/>
              <w:t xml:space="preserve">Kalinowskiego, Młynowej i Mazowieckiej w Białystoku (uchwała Nr XLIX/747/18 Rady Miasta Białystok z dnia 23 kwietnia 2018 r.)., w którym dz. nr 1690/134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xml:space="preserve">. 11 stanowi część pasa drogowego ul. K. Kalinowskiego. Ponadto, wskazana lokalizacja standu znajduje się na terenie Cmentarza Żydowskiego tzw. Rabinackiego. Dodatkowo, wniosek w sprawie tablicy upamiętniającej Wincentego Konstantego Kalinowskiego uzyskał negatywną opinię Zespołu ds. upamiętnień w dniu 14 kwietnia 2026 r. W opinii Zespołu nadanie nazwy jednej z białostockich ulic imienia Konstantego jest już wystarczającą formą wyróżnienia i upamiętnienia tej postaci historycznej w centrum Białegostoku. </w:t>
            </w:r>
          </w:p>
        </w:tc>
      </w:tr>
      <w:tr w:rsidR="004F2595" w:rsidRPr="00D569A5" w14:paraId="310117EB" w14:textId="77777777" w:rsidTr="000A65B1">
        <w:tc>
          <w:tcPr>
            <w:tcW w:w="465" w:type="dxa"/>
            <w:shd w:val="clear" w:color="auto" w:fill="auto"/>
            <w:noWrap/>
            <w:hideMark/>
          </w:tcPr>
          <w:p w14:paraId="3C3D7EF2" w14:textId="31776CC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1</w:t>
            </w:r>
            <w:r w:rsidR="006B2EEF" w:rsidRPr="00D569A5">
              <w:rPr>
                <w:rFonts w:eastAsia="Times New Roman" w:cstheme="minorHAnsi"/>
                <w:color w:val="000000"/>
                <w:lang w:eastAsia="pl-PL"/>
              </w:rPr>
              <w:t>3</w:t>
            </w:r>
            <w:r w:rsidRPr="00D569A5">
              <w:rPr>
                <w:rFonts w:eastAsia="Times New Roman" w:cstheme="minorHAnsi"/>
                <w:color w:val="000000"/>
                <w:lang w:eastAsia="pl-PL"/>
              </w:rPr>
              <w:t>.</w:t>
            </w:r>
          </w:p>
        </w:tc>
        <w:tc>
          <w:tcPr>
            <w:tcW w:w="1879" w:type="dxa"/>
            <w:shd w:val="clear" w:color="000000" w:fill="FFFFFF"/>
            <w:hideMark/>
          </w:tcPr>
          <w:p w14:paraId="1E3BD778" w14:textId="6DC14EB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Zagospodarowanie terenu przy ul. Młynowa za blokiem nr 60</w:t>
            </w:r>
          </w:p>
        </w:tc>
        <w:tc>
          <w:tcPr>
            <w:tcW w:w="2637" w:type="dxa"/>
            <w:shd w:val="clear" w:color="000000" w:fill="FFFFFF"/>
            <w:hideMark/>
          </w:tcPr>
          <w:p w14:paraId="78C5C9FE" w14:textId="2EBBF0C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Teren pomiędzy blokami Młynowa 60 60a, </w:t>
            </w:r>
            <w:r w:rsidR="000A65B1" w:rsidRPr="00D569A5">
              <w:rPr>
                <w:rFonts w:eastAsia="Times New Roman" w:cstheme="minorHAnsi"/>
                <w:color w:val="000000"/>
                <w:lang w:eastAsia="pl-PL"/>
              </w:rPr>
              <w:br/>
            </w:r>
            <w:r w:rsidRPr="00D569A5">
              <w:rPr>
                <w:rFonts w:eastAsia="Times New Roman" w:cstheme="minorHAnsi"/>
                <w:color w:val="000000"/>
                <w:lang w:eastAsia="pl-PL"/>
              </w:rPr>
              <w:t>a Młynowa 62.</w:t>
            </w:r>
          </w:p>
        </w:tc>
        <w:tc>
          <w:tcPr>
            <w:tcW w:w="3519" w:type="dxa"/>
            <w:shd w:val="clear" w:color="000000" w:fill="FFFFFF"/>
            <w:hideMark/>
          </w:tcPr>
          <w:p w14:paraId="56E30657" w14:textId="38EC472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budowę parkingu i strefy rekreacyjnej. Strefa parkingowa: w części frontowej działki (od strony ulicy Wyszyńskiego), ok. 40 miejsc, droga manewrowa, nasadzenia drzew pomiędzy rzędami miejsc parkingowych, nawierzchnia - preferowane rozwiązanie ekologiczne, wydzielone ciągi piesze. Strefa rekreacyjna: w dalszej części terenu (oddzielona od parkingu pasem zieleni), ścieżki piesze (mineralne lub z kostki), ławki i miejsca odpoczynku, kosze na śmieci, stojaki rowerowe, niewielka architektura (np. pergole, altany), możliwe wydzielenie strefy dla dzieci lub siłowni plenerowej, zieleń. Montaż oświetlenia i monitoringu wizyjnego.</w:t>
            </w:r>
          </w:p>
        </w:tc>
        <w:tc>
          <w:tcPr>
            <w:tcW w:w="1418" w:type="dxa"/>
            <w:shd w:val="clear" w:color="000000" w:fill="FFFFFF"/>
            <w:hideMark/>
          </w:tcPr>
          <w:p w14:paraId="5E771530" w14:textId="43FB6B2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50 000,00 </w:t>
            </w:r>
          </w:p>
        </w:tc>
        <w:tc>
          <w:tcPr>
            <w:tcW w:w="5817" w:type="dxa"/>
            <w:shd w:val="clear" w:color="000000" w:fill="FFFFFF"/>
            <w:hideMark/>
          </w:tcPr>
          <w:p w14:paraId="1974CD9F" w14:textId="62549BEF"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nie spełnia wymogu § 6 pkt 3 uchwały*. Teren znajdujący się w liniach rozgraniczających ul. Kalinowskiego przeznaczony jest pod drogę 5KD-Z i nie może być zagospodarowany niezgodnie z przeznaczeniem określonym w miejscowym planie zagospodarowania przestrzennego.</w:t>
            </w:r>
          </w:p>
        </w:tc>
      </w:tr>
      <w:tr w:rsidR="004F2595" w:rsidRPr="00D569A5" w14:paraId="38F17930" w14:textId="77777777" w:rsidTr="000A65B1">
        <w:tc>
          <w:tcPr>
            <w:tcW w:w="465" w:type="dxa"/>
            <w:shd w:val="clear" w:color="auto" w:fill="auto"/>
            <w:noWrap/>
            <w:hideMark/>
          </w:tcPr>
          <w:p w14:paraId="11FF4CF8" w14:textId="0042137F"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1</w:t>
            </w:r>
            <w:r w:rsidR="006B2EEF" w:rsidRPr="00D569A5">
              <w:rPr>
                <w:rFonts w:eastAsia="Times New Roman" w:cstheme="minorHAnsi"/>
                <w:color w:val="000000"/>
                <w:lang w:eastAsia="pl-PL"/>
              </w:rPr>
              <w:t>4</w:t>
            </w:r>
            <w:r w:rsidRPr="00D569A5">
              <w:rPr>
                <w:rFonts w:eastAsia="Times New Roman" w:cstheme="minorHAnsi"/>
                <w:color w:val="000000"/>
                <w:lang w:eastAsia="pl-PL"/>
              </w:rPr>
              <w:t>.</w:t>
            </w:r>
          </w:p>
        </w:tc>
        <w:tc>
          <w:tcPr>
            <w:tcW w:w="1879" w:type="dxa"/>
            <w:shd w:val="clear" w:color="000000" w:fill="FFFFFF"/>
            <w:hideMark/>
          </w:tcPr>
          <w:p w14:paraId="0A387B39" w14:textId="4E62E3E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Modernizacja boiska „Przy górce” na </w:t>
            </w:r>
            <w:proofErr w:type="spellStart"/>
            <w:r w:rsidRPr="00D569A5">
              <w:rPr>
                <w:rFonts w:eastAsia="Times New Roman" w:cstheme="minorHAnsi"/>
                <w:color w:val="000000"/>
                <w:lang w:eastAsia="pl-PL"/>
              </w:rPr>
              <w:t>Białostoczku</w:t>
            </w:r>
            <w:proofErr w:type="spellEnd"/>
          </w:p>
        </w:tc>
        <w:tc>
          <w:tcPr>
            <w:tcW w:w="2637" w:type="dxa"/>
            <w:shd w:val="clear" w:color="000000" w:fill="FFFFFF"/>
            <w:hideMark/>
          </w:tcPr>
          <w:p w14:paraId="33DBE4DE" w14:textId="730A298C" w:rsidR="004F2595" w:rsidRPr="00D569A5" w:rsidRDefault="001C3F73"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U</w:t>
            </w:r>
            <w:r w:rsidR="004F2595" w:rsidRPr="00D569A5">
              <w:rPr>
                <w:rFonts w:eastAsia="Times New Roman" w:cstheme="minorHAnsi"/>
                <w:color w:val="000000"/>
                <w:lang w:eastAsia="pl-PL"/>
              </w:rPr>
              <w:t>l. Radzymińska</w:t>
            </w:r>
          </w:p>
        </w:tc>
        <w:tc>
          <w:tcPr>
            <w:tcW w:w="3519" w:type="dxa"/>
            <w:shd w:val="clear" w:color="000000" w:fill="FFFFFF"/>
            <w:hideMark/>
          </w:tcPr>
          <w:p w14:paraId="15E7E41B" w14:textId="0CC1E76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modernizację boiska polegająca na wymianie nawierzchni z trawy naturalnej na nawierzchnię sztuczną pozwalająca na korzystanie dzieci i młodzieży. Wymiana oświetlenia na energooszczędne. Boisko w zmodernizowanej formie posłuży mieszkańcom miasta w rozwijaniu sprawności fizycznej, większej aktywności społecznej, dodatkowym efektem będzie też rozwijanie pasji dzieci i młodzieży-piłki nożnej i spędzanie wolnego czasu na świeżym powietrzu.</w:t>
            </w:r>
          </w:p>
        </w:tc>
        <w:tc>
          <w:tcPr>
            <w:tcW w:w="1418" w:type="dxa"/>
            <w:shd w:val="clear" w:color="000000" w:fill="FFFFFF"/>
            <w:hideMark/>
          </w:tcPr>
          <w:p w14:paraId="7C268FE9" w14:textId="7B0FF92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2 267 000,00 </w:t>
            </w:r>
          </w:p>
        </w:tc>
        <w:tc>
          <w:tcPr>
            <w:tcW w:w="5817" w:type="dxa"/>
            <w:shd w:val="clear" w:color="000000" w:fill="FFFFFF"/>
            <w:hideMark/>
          </w:tcPr>
          <w:p w14:paraId="6E6BCF02" w14:textId="72E59C7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3 uchwały*. Uwzględniając istniejące zagospodarowanie terenu obejmującego dz. nr 561/7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12, zmiana nawierzchni naturalnej na sztuczną spowodowałaby uszczuplenie powierzchni biologiczno-czynnej i nie spełniałaby wymogów określonych w miejscowym planie zagospodarowania przestrzennego zatwierdzonego uchwałą Nr XXVIII/282/12 Rady Miejskiej Białegostoku z dnia 28 maja 2012 r.</w:t>
            </w:r>
          </w:p>
        </w:tc>
      </w:tr>
      <w:tr w:rsidR="004F2595" w:rsidRPr="00D569A5" w14:paraId="1558E6CA" w14:textId="77777777" w:rsidTr="000A65B1">
        <w:tc>
          <w:tcPr>
            <w:tcW w:w="465" w:type="dxa"/>
            <w:shd w:val="clear" w:color="auto" w:fill="auto"/>
            <w:noWrap/>
            <w:hideMark/>
          </w:tcPr>
          <w:p w14:paraId="22C2EAD9" w14:textId="56ADF7A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1</w:t>
            </w:r>
            <w:r w:rsidR="006B2EEF" w:rsidRPr="00D569A5">
              <w:rPr>
                <w:rFonts w:eastAsia="Times New Roman" w:cstheme="minorHAnsi"/>
                <w:color w:val="000000"/>
                <w:lang w:eastAsia="pl-PL"/>
              </w:rPr>
              <w:t>5</w:t>
            </w:r>
            <w:r w:rsidRPr="00D569A5">
              <w:rPr>
                <w:rFonts w:eastAsia="Times New Roman" w:cstheme="minorHAnsi"/>
                <w:color w:val="000000"/>
                <w:lang w:eastAsia="pl-PL"/>
              </w:rPr>
              <w:t>.</w:t>
            </w:r>
          </w:p>
        </w:tc>
        <w:tc>
          <w:tcPr>
            <w:tcW w:w="1879" w:type="dxa"/>
            <w:shd w:val="clear" w:color="000000" w:fill="FFFFFF"/>
            <w:hideMark/>
          </w:tcPr>
          <w:p w14:paraId="2AB85A74" w14:textId="3BE2085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BIAŁYSTOK W GRZE! </w:t>
            </w:r>
            <w:proofErr w:type="spellStart"/>
            <w:r w:rsidRPr="00D569A5">
              <w:rPr>
                <w:rFonts w:eastAsia="Times New Roman" w:cstheme="minorHAnsi"/>
                <w:color w:val="000000"/>
                <w:lang w:eastAsia="pl-PL"/>
              </w:rPr>
              <w:t>Pixel-artowy</w:t>
            </w:r>
            <w:proofErr w:type="spellEnd"/>
            <w:r w:rsidRPr="00D569A5">
              <w:rPr>
                <w:rFonts w:eastAsia="Times New Roman" w:cstheme="minorHAnsi"/>
                <w:color w:val="000000"/>
                <w:lang w:eastAsia="pl-PL"/>
              </w:rPr>
              <w:t xml:space="preserve"> mural białostockich zabytków</w:t>
            </w:r>
          </w:p>
        </w:tc>
        <w:tc>
          <w:tcPr>
            <w:tcW w:w="2637" w:type="dxa"/>
            <w:shd w:val="clear" w:color="000000" w:fill="FFFFFF"/>
            <w:hideMark/>
          </w:tcPr>
          <w:p w14:paraId="7D72E2E3" w14:textId="2ED6FDC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Ściana zewnętrzna budynku Centrum Aktywności Społecznej Urzędu Miejskiego w Białymstoku, ul. Świętego Rocha 3</w:t>
            </w:r>
          </w:p>
        </w:tc>
        <w:tc>
          <w:tcPr>
            <w:tcW w:w="3519" w:type="dxa"/>
            <w:shd w:val="clear" w:color="000000" w:fill="FFFFFF"/>
            <w:hideMark/>
          </w:tcPr>
          <w:p w14:paraId="3B771AFF" w14:textId="7A8436E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wykonanie  muralu zewnętrznego na elewacji bocznej budynku Centrum Aktywności Społecznej. Projekt graficzny utrzymany będzie w estetyce wielkoformatowego malarstwa ściennego inspirowanego grafiką retro z lat 80. i 90. XX wieku – stylem wizualnym, który przeżywa globalny renesans i jest powszechnie rozpoznawalny przez szerokie grupy odbiorców. Motywem przewodnim będą rozpoznawalne białostockie zabytki i miejsca – Pałac Branickich, Ratusz Miejski oraz Kościół św. Rocha – przedstawione w konwencji poziomów gry platformowej, łączącej lokalne dziedzictwo architektoniczne z popkulturą cyfrową. Białystok jest </w:t>
            </w:r>
            <w:r w:rsidRPr="00D569A5">
              <w:rPr>
                <w:rFonts w:eastAsia="Times New Roman" w:cstheme="minorHAnsi"/>
                <w:color w:val="000000"/>
                <w:lang w:eastAsia="pl-PL"/>
              </w:rPr>
              <w:lastRenderedPageBreak/>
              <w:t xml:space="preserve">jednym z czołowych polskich miast </w:t>
            </w:r>
            <w:proofErr w:type="spellStart"/>
            <w:r w:rsidRPr="00D569A5">
              <w:rPr>
                <w:rFonts w:eastAsia="Times New Roman" w:cstheme="minorHAnsi"/>
                <w:color w:val="000000"/>
                <w:lang w:eastAsia="pl-PL"/>
              </w:rPr>
              <w:t>street</w:t>
            </w:r>
            <w:proofErr w:type="spellEnd"/>
            <w:r w:rsidRPr="00D569A5">
              <w:rPr>
                <w:rFonts w:eastAsia="Times New Roman" w:cstheme="minorHAnsi"/>
                <w:color w:val="000000"/>
                <w:lang w:eastAsia="pl-PL"/>
              </w:rPr>
              <w:t xml:space="preserve"> </w:t>
            </w:r>
            <w:proofErr w:type="spellStart"/>
            <w:r w:rsidRPr="00D569A5">
              <w:rPr>
                <w:rFonts w:eastAsia="Times New Roman" w:cstheme="minorHAnsi"/>
                <w:color w:val="000000"/>
                <w:lang w:eastAsia="pl-PL"/>
              </w:rPr>
              <w:t>artu</w:t>
            </w:r>
            <w:proofErr w:type="spellEnd"/>
            <w:r w:rsidRPr="00D569A5">
              <w:rPr>
                <w:rFonts w:eastAsia="Times New Roman" w:cstheme="minorHAnsi"/>
                <w:color w:val="000000"/>
                <w:lang w:eastAsia="pl-PL"/>
              </w:rPr>
              <w:t xml:space="preserve"> – w 2016 r. zwyciężył w ogólnopolskim konkursie na najpiękniejsze murale. Istniejący szlak murali jest rozpoznawalną atrakcją turystyczną i źródłem lokalnej tożsamości. Lokalizacja na budynku CAS ma wymiar symboliczny: to właśnie tu funkcjonuje Budżet Obywatelski.</w:t>
            </w:r>
          </w:p>
        </w:tc>
        <w:tc>
          <w:tcPr>
            <w:tcW w:w="1418" w:type="dxa"/>
            <w:shd w:val="clear" w:color="000000" w:fill="FFFFFF"/>
            <w:hideMark/>
          </w:tcPr>
          <w:p w14:paraId="63537E47" w14:textId="4AD3C97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52 350,00 </w:t>
            </w:r>
          </w:p>
        </w:tc>
        <w:tc>
          <w:tcPr>
            <w:tcW w:w="5817" w:type="dxa"/>
            <w:shd w:val="clear" w:color="000000" w:fill="FFFFFF"/>
            <w:hideMark/>
          </w:tcPr>
          <w:p w14:paraId="15205B3D" w14:textId="3AD69E57"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2 i 6 uchwały*. Proponowana lokalizacja projektu „BIAŁYSTOK W GRZE! </w:t>
            </w:r>
            <w:proofErr w:type="spellStart"/>
            <w:r w:rsidRPr="00D569A5">
              <w:rPr>
                <w:rFonts w:eastAsia="Times New Roman" w:cstheme="minorHAnsi"/>
                <w:color w:val="000000"/>
                <w:lang w:eastAsia="pl-PL"/>
              </w:rPr>
              <w:t>Pixel-artowy</w:t>
            </w:r>
            <w:proofErr w:type="spellEnd"/>
            <w:r w:rsidRPr="00D569A5">
              <w:rPr>
                <w:rFonts w:eastAsia="Times New Roman" w:cstheme="minorHAnsi"/>
                <w:color w:val="000000"/>
                <w:lang w:eastAsia="pl-PL"/>
              </w:rPr>
              <w:t xml:space="preserve"> mural białostockich zabytków” dotyczy kamienicy dawnego zarządu fabryki </w:t>
            </w:r>
            <w:proofErr w:type="spellStart"/>
            <w:r w:rsidRPr="00D569A5">
              <w:rPr>
                <w:rFonts w:eastAsia="Times New Roman" w:cstheme="minorHAnsi"/>
                <w:color w:val="000000"/>
                <w:lang w:eastAsia="pl-PL"/>
              </w:rPr>
              <w:t>Moesa</w:t>
            </w:r>
            <w:proofErr w:type="spellEnd"/>
            <w:r w:rsidRPr="00D569A5">
              <w:rPr>
                <w:rFonts w:eastAsia="Times New Roman" w:cstheme="minorHAnsi"/>
                <w:color w:val="000000"/>
                <w:lang w:eastAsia="pl-PL"/>
              </w:rPr>
              <w:t xml:space="preserve"> w Choroszczy, wpisanej do rejestru zabytków nieruchomych decyzją Wojewódzkiego Konserwatora Zabytków z dnia 30 listopada 1984 r. (nr rej. A-363). Budynek stanowi świadectwo dynamicznego rozwoju przemysłu włókienniczego na terenie miasta i okolic w XIX w. Wykonanie wielkoformatowego muralu zewnętrznego na bocznej elewacji budynku Centrum Aktywności Społecznej stanowiłoby ingerencję w zabytek oraz naruszenie jego wartości historycznych, architektonicznych i estetycznych. Jednocześnie wskazuje się, iż zgodnie z art. 108 § 1 ustawy z dnia 23 lipca 2003 r. o ochronie zabytków i opiece nad zabytkami, kto niszczy lub uszkadza zabytek, podlega odpowiedzialności karnej. Realizacja przedmiotowego muralu mogłaby zostać uznana za działanie prowadzące do przekształcenia chronionej elewacji zabytku bez odpowiednich </w:t>
            </w:r>
            <w:r w:rsidRPr="00D569A5">
              <w:rPr>
                <w:rFonts w:eastAsia="Times New Roman" w:cstheme="minorHAnsi"/>
                <w:color w:val="000000"/>
                <w:lang w:eastAsia="pl-PL"/>
              </w:rPr>
              <w:lastRenderedPageBreak/>
              <w:t>podstaw konserwatorskich, co pozostaje w sprzeczności z zasadami ochrony dziedzictwa kulturowego.</w:t>
            </w:r>
          </w:p>
        </w:tc>
      </w:tr>
      <w:tr w:rsidR="004F2595" w:rsidRPr="00D569A5" w14:paraId="7A4D2983" w14:textId="77777777" w:rsidTr="0005221E">
        <w:tc>
          <w:tcPr>
            <w:tcW w:w="465" w:type="dxa"/>
            <w:shd w:val="clear" w:color="auto" w:fill="auto"/>
            <w:noWrap/>
            <w:hideMark/>
          </w:tcPr>
          <w:p w14:paraId="0E9A8CA2" w14:textId="05D0FF34"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1</w:t>
            </w:r>
            <w:r w:rsidR="006B2EEF" w:rsidRPr="00D569A5">
              <w:rPr>
                <w:rFonts w:eastAsia="Times New Roman" w:cstheme="minorHAnsi"/>
                <w:color w:val="000000"/>
                <w:lang w:eastAsia="pl-PL"/>
              </w:rPr>
              <w:t>6</w:t>
            </w:r>
            <w:r w:rsidRPr="00D569A5">
              <w:rPr>
                <w:rFonts w:eastAsia="Times New Roman" w:cstheme="minorHAnsi"/>
                <w:color w:val="000000"/>
                <w:lang w:eastAsia="pl-PL"/>
              </w:rPr>
              <w:t>.</w:t>
            </w:r>
          </w:p>
        </w:tc>
        <w:tc>
          <w:tcPr>
            <w:tcW w:w="1879" w:type="dxa"/>
            <w:shd w:val="clear" w:color="000000" w:fill="FFFFFF"/>
            <w:hideMark/>
          </w:tcPr>
          <w:p w14:paraId="5A11CDA2" w14:textId="2BFA8494"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Białystok </w:t>
            </w:r>
            <w:proofErr w:type="spellStart"/>
            <w:r w:rsidRPr="00D569A5">
              <w:rPr>
                <w:rFonts w:eastAsia="Times New Roman" w:cstheme="minorHAnsi"/>
                <w:color w:val="000000"/>
                <w:lang w:eastAsia="pl-PL"/>
              </w:rPr>
              <w:t>WidziMurale</w:t>
            </w:r>
            <w:proofErr w:type="spellEnd"/>
          </w:p>
        </w:tc>
        <w:tc>
          <w:tcPr>
            <w:tcW w:w="2637" w:type="dxa"/>
            <w:shd w:val="clear" w:color="000000" w:fill="FFFFFF"/>
            <w:hideMark/>
          </w:tcPr>
          <w:p w14:paraId="780AB530" w14:textId="20E7DCA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Nie dotyczy - projekt cyfrowy</w:t>
            </w:r>
          </w:p>
        </w:tc>
        <w:tc>
          <w:tcPr>
            <w:tcW w:w="3519" w:type="dxa"/>
            <w:shd w:val="clear" w:color="000000" w:fill="FFFFFF"/>
            <w:hideMark/>
          </w:tcPr>
          <w:p w14:paraId="4DD5DD82" w14:textId="4C502AF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rozszerzenie istniejącej bezpłatnej aplikacji internetowej widzimisie.org o nowy moduł tematyczny — interaktywny szlak białostockich murali. Realizacja obejmuje trzy kluczowe elementy składowe. Przeniesienie i adaptacja danych o muralach — opracowanie i import do aplikacji danych dotyczących białostockich murali zebranych i udostępnionych przez Miasto Białystok w ramach serwisu szlaki.bialystok.pl. Dla każdego obiektu opracowane zostaną: precyzyjna lokalizacja GPS, opis treści i historii powstania, rok powstania oraz autor. Dane zostaną dostosowane do formatu i struktury aplikacji, z uwzględnieniem zasad dostępności cyfrowej. Projekt graficzny i ilustracje — stworzenie dedykowanej oprawy graficznej dla każdego muralu w spójnym stylu </w:t>
            </w:r>
            <w:r w:rsidRPr="00D569A5">
              <w:rPr>
                <w:rFonts w:eastAsia="Times New Roman" w:cstheme="minorHAnsi"/>
                <w:color w:val="000000"/>
                <w:lang w:eastAsia="pl-PL"/>
              </w:rPr>
              <w:lastRenderedPageBreak/>
              <w:t>wizualnym aplikacji widzimisie.org. Każdy mural zostanie przedstawiony za pomocą oryginalnej ilustracji lub grafiki utrzymanej w jednolitej stylistyce, tworzącej rozpoznawalną serię — analogicznie do grafik figurek niedźwiedzi w istniejącym module aplikacji. Spójność wizualna całego modułu zapewni użytkownikom atrakcyjne i konsekwentne doświadczenie przeglądania szlaku. Rozbudowa aplikacji widzimisie.org — zaprojektowanie i wdrożenie nowej sekcji w istniejącej aplikacji internetowej, prezentującej murale w formie interaktywnego szlaku. Użytkownik będzie mógł przeglądać murale na interaktywnej mapie miasta, zapoznać się z opisem i grafiką każdego z nich, a następnie fizycznie odwiedzić dany mural i oznaczyć go jako „odwiedzony" — analogicznie do mechanizmu odkrywania obiektów funkcjonującego w aplikacji. Nowa sekcja zostanie w pełni zintegrowana z istniejącą infrastrukturą techniczną.</w:t>
            </w:r>
          </w:p>
        </w:tc>
        <w:tc>
          <w:tcPr>
            <w:tcW w:w="1418" w:type="dxa"/>
            <w:shd w:val="clear" w:color="000000" w:fill="FFFFFF"/>
            <w:hideMark/>
          </w:tcPr>
          <w:p w14:paraId="209FB3CC" w14:textId="7A423196"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lang w:eastAsia="pl-PL"/>
              </w:rPr>
              <w:lastRenderedPageBreak/>
              <w:t xml:space="preserve">       95 000,00 </w:t>
            </w:r>
          </w:p>
        </w:tc>
        <w:tc>
          <w:tcPr>
            <w:tcW w:w="5817" w:type="dxa"/>
            <w:shd w:val="clear" w:color="000000" w:fill="FFFFFF"/>
            <w:hideMark/>
          </w:tcPr>
          <w:p w14:paraId="29C15E58" w14:textId="23162E66"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5 i 7 uchwały*. Projekt zakłada rozbudowę i rozwój aplikacji internetowej widzimisie.org, należącej do osoby fizycznej, działającej pod firmą </w:t>
            </w:r>
            <w:proofErr w:type="spellStart"/>
            <w:r w:rsidRPr="00D569A5">
              <w:rPr>
                <w:rFonts w:eastAsia="Times New Roman" w:cstheme="minorHAnsi"/>
                <w:color w:val="000000"/>
                <w:lang w:eastAsia="pl-PL"/>
              </w:rPr>
              <w:t>Stockwell</w:t>
            </w:r>
            <w:proofErr w:type="spellEnd"/>
            <w:r w:rsidRPr="00D569A5">
              <w:rPr>
                <w:rFonts w:eastAsia="Times New Roman" w:cstheme="minorHAnsi"/>
                <w:color w:val="000000"/>
                <w:lang w:eastAsia="pl-PL"/>
              </w:rPr>
              <w:t xml:space="preserve"> IT Marek Stocki. Miasto Białystok nie posiada żadnych praw do tego portalu. Istota i charakter prawny własności polega na nieograniczonym prawie właściciela do dysponowania jej przedmiotem. Fakt, iż aplikacja stanowi własność prywatną oznacza, że Miasto Białystok pozbawione jest jakiegokolwiek wpływu zarówno na publikowane w niej treści, jak też nie może w żadnym stopniu decydować o jej przeznaczeniu, rozwoju, wykorzystaniu czy utrzymaniu. Realizacja Projektu wiązałaby się z odgórnym wskazaniem wykonawcy.</w:t>
            </w:r>
          </w:p>
        </w:tc>
      </w:tr>
      <w:tr w:rsidR="004F2595" w:rsidRPr="00D569A5" w14:paraId="38CEA588" w14:textId="77777777" w:rsidTr="0005221E">
        <w:tc>
          <w:tcPr>
            <w:tcW w:w="465" w:type="dxa"/>
            <w:shd w:val="clear" w:color="auto" w:fill="auto"/>
            <w:noWrap/>
            <w:hideMark/>
          </w:tcPr>
          <w:p w14:paraId="7D3E74BB" w14:textId="1AA7644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1</w:t>
            </w:r>
            <w:r w:rsidR="006B2EEF" w:rsidRPr="00D569A5">
              <w:rPr>
                <w:rFonts w:eastAsia="Times New Roman" w:cstheme="minorHAnsi"/>
                <w:color w:val="000000"/>
                <w:lang w:eastAsia="pl-PL"/>
              </w:rPr>
              <w:t>7</w:t>
            </w:r>
            <w:r w:rsidRPr="00D569A5">
              <w:rPr>
                <w:rFonts w:eastAsia="Times New Roman" w:cstheme="minorHAnsi"/>
                <w:color w:val="000000"/>
                <w:lang w:eastAsia="pl-PL"/>
              </w:rPr>
              <w:t>.</w:t>
            </w:r>
          </w:p>
        </w:tc>
        <w:tc>
          <w:tcPr>
            <w:tcW w:w="1879" w:type="dxa"/>
            <w:shd w:val="clear" w:color="000000" w:fill="FFFFFF"/>
            <w:hideMark/>
          </w:tcPr>
          <w:p w14:paraId="60112ABC" w14:textId="73F424E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LAURA - Festiwal muzyki lat 90 - </w:t>
            </w:r>
            <w:proofErr w:type="spellStart"/>
            <w:r w:rsidRPr="00D569A5">
              <w:rPr>
                <w:rFonts w:eastAsia="Times New Roman" w:cstheme="minorHAnsi"/>
                <w:color w:val="000000"/>
                <w:lang w:eastAsia="pl-PL"/>
              </w:rPr>
              <w:t>eurodance</w:t>
            </w:r>
            <w:proofErr w:type="spellEnd"/>
            <w:r w:rsidRPr="00D569A5">
              <w:rPr>
                <w:rFonts w:eastAsia="Times New Roman" w:cstheme="minorHAnsi"/>
                <w:color w:val="000000"/>
                <w:lang w:eastAsia="pl-PL"/>
              </w:rPr>
              <w:t>, disco polo</w:t>
            </w:r>
          </w:p>
        </w:tc>
        <w:tc>
          <w:tcPr>
            <w:tcW w:w="2637" w:type="dxa"/>
            <w:shd w:val="clear" w:color="000000" w:fill="FFFFFF"/>
            <w:hideMark/>
          </w:tcPr>
          <w:p w14:paraId="0DA1516E" w14:textId="47408D27"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Rynek Kościuszki</w:t>
            </w:r>
          </w:p>
        </w:tc>
        <w:tc>
          <w:tcPr>
            <w:tcW w:w="3519" w:type="dxa"/>
            <w:shd w:val="clear" w:color="000000" w:fill="FFFFFF"/>
            <w:hideMark/>
          </w:tcPr>
          <w:p w14:paraId="00BDA85B" w14:textId="06EB5C4B"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organizację weekendowego 2-dniowego, plenerowego wydarzenia w okresie letnim, o charakterze kulturalno-rozrywkowym. Podczas festiwalu prezentowana będzie muzyka lat 90. </w:t>
            </w:r>
            <w:r w:rsidRPr="00D569A5">
              <w:rPr>
                <w:rFonts w:eastAsia="Times New Roman" w:cstheme="minorHAnsi"/>
                <w:color w:val="000000"/>
                <w:lang w:eastAsia="pl-PL"/>
              </w:rPr>
              <w:lastRenderedPageBreak/>
              <w:t xml:space="preserve">Każdy dzień to odrębny motyw muzyczny - jednego dnia dominować będzie muzyka disco polo, drugiego dnia muzyka </w:t>
            </w:r>
            <w:proofErr w:type="spellStart"/>
            <w:r w:rsidRPr="00D569A5">
              <w:rPr>
                <w:rFonts w:eastAsia="Times New Roman" w:cstheme="minorHAnsi"/>
                <w:color w:val="000000"/>
                <w:lang w:eastAsia="pl-PL"/>
              </w:rPr>
              <w:t>eurodance</w:t>
            </w:r>
            <w:proofErr w:type="spellEnd"/>
            <w:r w:rsidRPr="00D569A5">
              <w:rPr>
                <w:rFonts w:eastAsia="Times New Roman" w:cstheme="minorHAnsi"/>
                <w:color w:val="000000"/>
                <w:lang w:eastAsia="pl-PL"/>
              </w:rPr>
              <w:t xml:space="preserve">. </w:t>
            </w:r>
          </w:p>
        </w:tc>
        <w:tc>
          <w:tcPr>
            <w:tcW w:w="1418" w:type="dxa"/>
            <w:shd w:val="clear" w:color="000000" w:fill="FFFFFF"/>
            <w:hideMark/>
          </w:tcPr>
          <w:p w14:paraId="06F051CD" w14:textId="5900968C" w:rsidR="004F2595" w:rsidRPr="00D569A5" w:rsidRDefault="004F2595" w:rsidP="0070334D">
            <w:pPr>
              <w:spacing w:after="0" w:line="240" w:lineRule="auto"/>
              <w:rPr>
                <w:rFonts w:eastAsia="Times New Roman" w:cstheme="minorHAnsi"/>
                <w:lang w:eastAsia="pl-PL"/>
              </w:rPr>
            </w:pPr>
            <w:r w:rsidRPr="00D569A5">
              <w:rPr>
                <w:rFonts w:eastAsia="Times New Roman" w:cstheme="minorHAnsi"/>
                <w:color w:val="000000"/>
                <w:lang w:eastAsia="pl-PL"/>
              </w:rPr>
              <w:lastRenderedPageBreak/>
              <w:t xml:space="preserve">       46 300,00 </w:t>
            </w:r>
          </w:p>
        </w:tc>
        <w:tc>
          <w:tcPr>
            <w:tcW w:w="5817" w:type="dxa"/>
            <w:shd w:val="clear" w:color="000000" w:fill="FFFFFF"/>
            <w:hideMark/>
          </w:tcPr>
          <w:p w14:paraId="4C7ED56D" w14:textId="36E0E5E8"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oraz 4 ust. 1 pkt 2 zarządzenia**. Zadanie o małym wpływie na wzbogacenie oferty kulturalnej Miasta. Projekt zakłada odtwarzanie muzyki, zamiast grania "na żywo", przez co swoim zakresem przypomina głośną dyskotekę, która będzie zakłócała spokój </w:t>
            </w:r>
            <w:r w:rsidRPr="00D569A5">
              <w:rPr>
                <w:rFonts w:eastAsia="Times New Roman" w:cstheme="minorHAnsi"/>
                <w:color w:val="000000"/>
                <w:lang w:eastAsia="pl-PL"/>
              </w:rPr>
              <w:lastRenderedPageBreak/>
              <w:t>mieszkańcom miasta. Kosztorys projektu jest zaniżony i nieadekwatny w stosunku do oczekiwanych rezultatów.</w:t>
            </w:r>
          </w:p>
        </w:tc>
      </w:tr>
      <w:tr w:rsidR="004F2595" w:rsidRPr="00D569A5" w14:paraId="70C15C43" w14:textId="77777777" w:rsidTr="0005221E">
        <w:tc>
          <w:tcPr>
            <w:tcW w:w="465" w:type="dxa"/>
            <w:shd w:val="clear" w:color="auto" w:fill="auto"/>
            <w:noWrap/>
            <w:hideMark/>
          </w:tcPr>
          <w:p w14:paraId="6AB115FD" w14:textId="3B37ECA8" w:rsidR="004F2595" w:rsidRPr="00D569A5" w:rsidRDefault="006B2EEF"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18</w:t>
            </w:r>
            <w:r w:rsidR="004F2595" w:rsidRPr="00D569A5">
              <w:rPr>
                <w:rFonts w:eastAsia="Times New Roman" w:cstheme="minorHAnsi"/>
                <w:color w:val="000000"/>
                <w:lang w:eastAsia="pl-PL"/>
              </w:rPr>
              <w:t>.</w:t>
            </w:r>
          </w:p>
        </w:tc>
        <w:tc>
          <w:tcPr>
            <w:tcW w:w="1879" w:type="dxa"/>
            <w:shd w:val="clear" w:color="000000" w:fill="FFFFFF"/>
            <w:hideMark/>
          </w:tcPr>
          <w:p w14:paraId="26A584F8" w14:textId="2CA3BE5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Roztańczony Białystok - letnie animacje ruchowo-muzyczne dla mieszkańców</w:t>
            </w:r>
          </w:p>
        </w:tc>
        <w:tc>
          <w:tcPr>
            <w:tcW w:w="2637" w:type="dxa"/>
            <w:shd w:val="clear" w:color="000000" w:fill="FFFFFF"/>
            <w:hideMark/>
          </w:tcPr>
          <w:p w14:paraId="36EAF3D0" w14:textId="16F221D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Plac Marszałka Józefa Piłsudskiego</w:t>
            </w:r>
          </w:p>
        </w:tc>
        <w:tc>
          <w:tcPr>
            <w:tcW w:w="3519" w:type="dxa"/>
            <w:shd w:val="clear" w:color="000000" w:fill="FFFFFF"/>
            <w:hideMark/>
          </w:tcPr>
          <w:p w14:paraId="6E98449B" w14:textId="60AD8DC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organizację cyklicznych, ogólnodostępnych wydarzeń ruchowo</w:t>
            </w:r>
            <w:r w:rsidR="0005221E" w:rsidRPr="00D569A5">
              <w:rPr>
                <w:rFonts w:eastAsia="Times New Roman" w:cstheme="minorHAnsi"/>
                <w:color w:val="000000"/>
                <w:lang w:eastAsia="pl-PL"/>
              </w:rPr>
              <w:t>-</w:t>
            </w:r>
            <w:r w:rsidRPr="00D569A5">
              <w:rPr>
                <w:rFonts w:eastAsia="Times New Roman" w:cstheme="minorHAnsi"/>
                <w:color w:val="000000"/>
                <w:lang w:eastAsia="pl-PL"/>
              </w:rPr>
              <w:softHyphen/>
              <w:t xml:space="preserve">tanecznych w przestrzeni parku miejskiego w okresie letnim (lipiec-sierpień). Spotkania będą odbywać się w każdą sobotę i niedzielę w godzinach 17:00-20:00. </w:t>
            </w:r>
          </w:p>
        </w:tc>
        <w:tc>
          <w:tcPr>
            <w:tcW w:w="1418" w:type="dxa"/>
            <w:shd w:val="clear" w:color="000000" w:fill="FFFFFF"/>
            <w:hideMark/>
          </w:tcPr>
          <w:p w14:paraId="628CEA8A" w14:textId="465B79C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59 000,00 </w:t>
            </w:r>
          </w:p>
        </w:tc>
        <w:tc>
          <w:tcPr>
            <w:tcW w:w="5817" w:type="dxa"/>
            <w:shd w:val="clear" w:color="000000" w:fill="FFFFFF"/>
            <w:hideMark/>
          </w:tcPr>
          <w:p w14:paraId="530E9044" w14:textId="77BE2A6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oraz § 4 ust. 1 pkt 2 zarządzenia**. Zadanie jest niecelowe do realizacji w ramach BO z uwagi na mały wpływ na wzbogacenie oferty kulturalnej i edukacyjnej Miasta oraz nierealny kosztorys. Kalkulacja kosztów projektu jest zaniżona oraz nieadekwatna w stosunku do harmonogramu projektu oraz oczekiwanej liczby spotkań plenerowych. Wnioskodawca zakłada realizację 9 plenerowych spotkań weekendowych (tj. 18 dni). Kosztorys projektu został sporządzony w oderwaniu od realnych stawek rynkowych. Koszt oprawy muzycznej, w tym licencji założony został na poziomie 8 tys. zł, </w:t>
            </w:r>
            <w:proofErr w:type="spellStart"/>
            <w:r w:rsidRPr="00D569A5">
              <w:rPr>
                <w:rFonts w:eastAsia="Times New Roman" w:cstheme="minorHAnsi"/>
                <w:color w:val="000000"/>
                <w:lang w:eastAsia="pl-PL"/>
              </w:rPr>
              <w:t>tj</w:t>
            </w:r>
            <w:proofErr w:type="spellEnd"/>
            <w:r w:rsidRPr="00D569A5">
              <w:rPr>
                <w:rFonts w:eastAsia="Times New Roman" w:cstheme="minorHAnsi"/>
                <w:color w:val="000000"/>
                <w:lang w:eastAsia="pl-PL"/>
              </w:rPr>
              <w:t xml:space="preserve"> 445 zł/dzień, koszt wynajmu sceny oszacowano na 12 tys. zł, tj. 667zł/dzień. Nawet w przypadku wnioskowania o maksymalną kwotę (100 tys. zł), nie udałoby się zorganizować zaplanowanych w ramach projektu działań.</w:t>
            </w:r>
          </w:p>
        </w:tc>
      </w:tr>
      <w:tr w:rsidR="004F2595" w:rsidRPr="00D569A5" w14:paraId="540C4BF2" w14:textId="77777777" w:rsidTr="0005221E">
        <w:tc>
          <w:tcPr>
            <w:tcW w:w="465" w:type="dxa"/>
            <w:shd w:val="clear" w:color="auto" w:fill="auto"/>
            <w:noWrap/>
            <w:hideMark/>
          </w:tcPr>
          <w:p w14:paraId="44FD7532" w14:textId="75749FC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1</w:t>
            </w:r>
            <w:r w:rsidR="006B2EEF" w:rsidRPr="00D569A5">
              <w:rPr>
                <w:rFonts w:eastAsia="Times New Roman" w:cstheme="minorHAnsi"/>
                <w:color w:val="000000"/>
                <w:lang w:eastAsia="pl-PL"/>
              </w:rPr>
              <w:t>9</w:t>
            </w:r>
            <w:r w:rsidRPr="00D569A5">
              <w:rPr>
                <w:rFonts w:eastAsia="Times New Roman" w:cstheme="minorHAnsi"/>
                <w:color w:val="000000"/>
                <w:lang w:eastAsia="pl-PL"/>
              </w:rPr>
              <w:t>.</w:t>
            </w:r>
          </w:p>
        </w:tc>
        <w:tc>
          <w:tcPr>
            <w:tcW w:w="1879" w:type="dxa"/>
            <w:shd w:val="clear" w:color="000000" w:fill="FFFFFF"/>
            <w:hideMark/>
          </w:tcPr>
          <w:p w14:paraId="4A85C692" w14:textId="49C74E57" w:rsidR="004F2595" w:rsidRPr="00D569A5" w:rsidRDefault="004F2595" w:rsidP="0070334D">
            <w:pPr>
              <w:spacing w:after="0" w:line="240" w:lineRule="auto"/>
              <w:rPr>
                <w:rFonts w:eastAsia="Times New Roman" w:cstheme="minorHAnsi"/>
                <w:color w:val="000000"/>
                <w:lang w:eastAsia="pl-PL"/>
              </w:rPr>
            </w:pPr>
            <w:proofErr w:type="spellStart"/>
            <w:r w:rsidRPr="00D569A5">
              <w:rPr>
                <w:rFonts w:eastAsia="Times New Roman" w:cstheme="minorHAnsi"/>
                <w:color w:val="000000"/>
                <w:lang w:eastAsia="pl-PL"/>
              </w:rPr>
              <w:t>mBiałystok</w:t>
            </w:r>
            <w:proofErr w:type="spellEnd"/>
            <w:r w:rsidRPr="00D569A5">
              <w:rPr>
                <w:rFonts w:eastAsia="Times New Roman" w:cstheme="minorHAnsi"/>
                <w:color w:val="000000"/>
                <w:lang w:eastAsia="pl-PL"/>
              </w:rPr>
              <w:t xml:space="preserve"> - miejska aplikacja</w:t>
            </w:r>
          </w:p>
        </w:tc>
        <w:tc>
          <w:tcPr>
            <w:tcW w:w="2637" w:type="dxa"/>
            <w:shd w:val="clear" w:color="000000" w:fill="FFFFFF"/>
            <w:hideMark/>
          </w:tcPr>
          <w:p w14:paraId="091FACDA" w14:textId="0DB44E5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cyfrowy</w:t>
            </w:r>
          </w:p>
        </w:tc>
        <w:tc>
          <w:tcPr>
            <w:tcW w:w="3519" w:type="dxa"/>
            <w:shd w:val="clear" w:color="000000" w:fill="FFFFFF"/>
            <w:hideMark/>
          </w:tcPr>
          <w:p w14:paraId="1F36EA8F" w14:textId="41691E1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utworzenie nowoczesnej aplikacji mobilnej na urządzenia elektroniczne typu tel. komórkowe, komputery, tablety. Aplikacja ma na celu zintegrować wybrane usługi oferowane mieszkańcom przez Miasto, zapewnić dostęp do bieżących informacji na temat funkcjonowania Miasta, w tym: zakup biletów BKM, wstępu do wszystkich obiektów </w:t>
            </w:r>
            <w:proofErr w:type="spellStart"/>
            <w:r w:rsidRPr="00D569A5">
              <w:rPr>
                <w:rFonts w:eastAsia="Times New Roman" w:cstheme="minorHAnsi"/>
                <w:color w:val="000000"/>
                <w:lang w:eastAsia="pl-PL"/>
              </w:rPr>
              <w:t>BOSiR</w:t>
            </w:r>
            <w:proofErr w:type="spellEnd"/>
            <w:r w:rsidRPr="00D569A5">
              <w:rPr>
                <w:rFonts w:eastAsia="Times New Roman" w:cstheme="minorHAnsi"/>
                <w:color w:val="000000"/>
                <w:lang w:eastAsia="pl-PL"/>
              </w:rPr>
              <w:t xml:space="preserve">, zakup biletów w strefie płatnego parkowania, harmonogram wywozu odpadów. Aplikacja umożliwi udział </w:t>
            </w:r>
            <w:r w:rsidRPr="00D569A5">
              <w:rPr>
                <w:rFonts w:eastAsia="Times New Roman" w:cstheme="minorHAnsi"/>
                <w:color w:val="000000"/>
                <w:lang w:eastAsia="pl-PL"/>
              </w:rPr>
              <w:lastRenderedPageBreak/>
              <w:t>w ankietach, głosowaniu w BO. W aplikacji będzie można odnaleźć miejsca schronienia w sytuacji kryzysowej.</w:t>
            </w:r>
          </w:p>
        </w:tc>
        <w:tc>
          <w:tcPr>
            <w:tcW w:w="1418" w:type="dxa"/>
            <w:shd w:val="clear" w:color="000000" w:fill="FFFFFF"/>
            <w:hideMark/>
          </w:tcPr>
          <w:p w14:paraId="18D12EBE" w14:textId="7ED9ABF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3 000 000,00 </w:t>
            </w:r>
          </w:p>
        </w:tc>
        <w:tc>
          <w:tcPr>
            <w:tcW w:w="5817" w:type="dxa"/>
            <w:shd w:val="clear" w:color="000000" w:fill="FFFFFF"/>
            <w:hideMark/>
          </w:tcPr>
          <w:p w14:paraId="60A1B672" w14:textId="77777777" w:rsidR="0005221E"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W Białymstoku usługi objęte projektem są już publicznie dostępne. Zakup biletów okresowych BKM jest możliwy pod adresem ekarta.bialystok.pl. Portal jest wykonany jako responsywny, dzięki czemu strona uruchamiana na smartfonie dostosowuje się do ekranu telefonu, a zatem działa jak dedykowana aplikacja. Miasto Białystok ma umowę ze spółką </w:t>
            </w:r>
            <w:proofErr w:type="spellStart"/>
            <w:r w:rsidRPr="00D569A5">
              <w:rPr>
                <w:rFonts w:eastAsia="Times New Roman" w:cstheme="minorHAnsi"/>
                <w:color w:val="000000"/>
                <w:lang w:eastAsia="pl-PL"/>
              </w:rPr>
              <w:t>SKYCash</w:t>
            </w:r>
            <w:proofErr w:type="spellEnd"/>
            <w:r w:rsidRPr="00D569A5">
              <w:rPr>
                <w:rFonts w:eastAsia="Times New Roman" w:cstheme="minorHAnsi"/>
                <w:color w:val="000000"/>
                <w:lang w:eastAsia="pl-PL"/>
              </w:rPr>
              <w:t xml:space="preserve">, dzięki której można wnieść opłaty za postój pojazdu w strefie płatnego parkowania. Od 2018 r. w Białymstoku funkcjonuje ogólnopolska aplikacja Eco Harmonogram, która służy do powiadamiania właścicieli nieruchomości o zbliżających się terminach odbioru odpadów komunalnych oraz płatności. W roku bieżącym planowane jest wdrożenie modułu dotyczącego realizacji zadań z zakresu systemu gospodarowania odpadami </w:t>
            </w:r>
            <w:r w:rsidRPr="00D569A5">
              <w:rPr>
                <w:rFonts w:eastAsia="Times New Roman" w:cstheme="minorHAnsi"/>
                <w:color w:val="000000"/>
                <w:lang w:eastAsia="pl-PL"/>
              </w:rPr>
              <w:lastRenderedPageBreak/>
              <w:t xml:space="preserve">w Białymstoku, jako kolejną funkcjonalność istniejącej już aplikacji </w:t>
            </w:r>
            <w:proofErr w:type="spellStart"/>
            <w:r w:rsidRPr="00D569A5">
              <w:rPr>
                <w:rFonts w:eastAsia="Times New Roman" w:cstheme="minorHAnsi"/>
                <w:color w:val="000000"/>
                <w:lang w:eastAsia="pl-PL"/>
              </w:rPr>
              <w:t>BiałystOK</w:t>
            </w:r>
            <w:proofErr w:type="spellEnd"/>
            <w:r w:rsidRPr="00D569A5">
              <w:rPr>
                <w:rFonts w:eastAsia="Times New Roman" w:cstheme="minorHAnsi"/>
                <w:color w:val="000000"/>
                <w:lang w:eastAsia="pl-PL"/>
              </w:rPr>
              <w:t xml:space="preserve">! Rozwiązanie to ma zastąpić Eco Harmonogram. Do zarządzania Budżetem Obywatelskim i prowadzenia konsultacji społecznych wykorzystywany jest od 2025 r. system działający pod adresami bo.bialystok.pl i konsultacje.bialystok.pl oraz na obywatelski.bialystok.pl. Istnieje również ogólnopolska aplikacja "Gdzie się ukryć", umożliwiająca znalezienie punktów schronienia w sytuacji kryzysowej. Zakup biletów do obiektów </w:t>
            </w:r>
            <w:proofErr w:type="spellStart"/>
            <w:r w:rsidRPr="00D569A5">
              <w:rPr>
                <w:rFonts w:eastAsia="Times New Roman" w:cstheme="minorHAnsi"/>
                <w:color w:val="000000"/>
                <w:lang w:eastAsia="pl-PL"/>
              </w:rPr>
              <w:t>BOSiR</w:t>
            </w:r>
            <w:proofErr w:type="spellEnd"/>
            <w:r w:rsidRPr="00D569A5">
              <w:rPr>
                <w:rFonts w:eastAsia="Times New Roman" w:cstheme="minorHAnsi"/>
                <w:color w:val="000000"/>
                <w:lang w:eastAsia="pl-PL"/>
              </w:rPr>
              <w:t xml:space="preserve"> poprzez aplikację generowałoby dodatkowe koszty ze względu na konieczność dostosowania systemu obsługi klienta i zakupu niezbędnego sprzętu. Z uwagi na poziom zainteresowania obiektami </w:t>
            </w:r>
            <w:proofErr w:type="spellStart"/>
            <w:r w:rsidRPr="00D569A5">
              <w:rPr>
                <w:rFonts w:eastAsia="Times New Roman" w:cstheme="minorHAnsi"/>
                <w:color w:val="000000"/>
                <w:lang w:eastAsia="pl-PL"/>
              </w:rPr>
              <w:t>BOSiR</w:t>
            </w:r>
            <w:proofErr w:type="spellEnd"/>
            <w:r w:rsidRPr="00D569A5">
              <w:rPr>
                <w:rFonts w:eastAsia="Times New Roman" w:cstheme="minorHAnsi"/>
                <w:color w:val="000000"/>
                <w:lang w:eastAsia="pl-PL"/>
              </w:rPr>
              <w:t xml:space="preserve">, który wykracza poza dostępną liczbę miejsc, ewentualne zwiększenie popytu w tym zakresie nie  wywarłoby jakichkolwiek realnych skutków dla Miasta .Łączenie oferowanych usług w ramach jednej aplikacji wymagałoby przeprowadzenia pogłębionych analiz, weryfikacji istniejących umów z dostawcami, uwarunkowań technicznych, bezpieczeństwa, możliwości integracyjnych. Proces taki dla swego powodzenia stanowiłby perspektywę długoterminową, liczoną w latach i musiałby być oparty na stopniowym i konsekwentnym łączeniu poszczególnych usług, to znaczy wymagałby działań o charakterze strategicznym. Koszt realizacji profesjonalnej aplikacji miejskiej o tak szerokim spektrum usług (7 modułów) biorąc pod uwagę złożone aspekty integracyjne i technologiczne, może przekroczyć maksymalną kwotę przeznaczoną na pojedynczy projekt </w:t>
            </w:r>
            <w:proofErr w:type="spellStart"/>
            <w:r w:rsidRPr="00D569A5">
              <w:rPr>
                <w:rFonts w:eastAsia="Times New Roman" w:cstheme="minorHAnsi"/>
                <w:color w:val="000000"/>
                <w:lang w:eastAsia="pl-PL"/>
              </w:rPr>
              <w:t>ogólnomiejski</w:t>
            </w:r>
            <w:proofErr w:type="spellEnd"/>
            <w:r w:rsidRPr="00D569A5">
              <w:rPr>
                <w:rFonts w:eastAsia="Times New Roman" w:cstheme="minorHAnsi"/>
                <w:color w:val="000000"/>
                <w:lang w:eastAsia="pl-PL"/>
              </w:rPr>
              <w:t xml:space="preserve">, </w:t>
            </w:r>
          </w:p>
          <w:p w14:paraId="2BFAEABE" w14:textId="7700469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3 mln zł. </w:t>
            </w:r>
          </w:p>
        </w:tc>
      </w:tr>
      <w:tr w:rsidR="004F2595" w:rsidRPr="00D569A5" w14:paraId="099BA36D" w14:textId="77777777" w:rsidTr="0005221E">
        <w:tc>
          <w:tcPr>
            <w:tcW w:w="465" w:type="dxa"/>
            <w:shd w:val="clear" w:color="auto" w:fill="auto"/>
            <w:noWrap/>
            <w:hideMark/>
          </w:tcPr>
          <w:p w14:paraId="76CA6358" w14:textId="70E6A18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2</w:t>
            </w:r>
            <w:r w:rsidR="006B2EEF" w:rsidRPr="00D569A5">
              <w:rPr>
                <w:rFonts w:eastAsia="Times New Roman" w:cstheme="minorHAnsi"/>
                <w:color w:val="000000"/>
                <w:lang w:eastAsia="pl-PL"/>
              </w:rPr>
              <w:t>0</w:t>
            </w:r>
            <w:r w:rsidRPr="00D569A5">
              <w:rPr>
                <w:rFonts w:eastAsia="Times New Roman" w:cstheme="minorHAnsi"/>
                <w:color w:val="000000"/>
                <w:lang w:eastAsia="pl-PL"/>
              </w:rPr>
              <w:t>.</w:t>
            </w:r>
          </w:p>
        </w:tc>
        <w:tc>
          <w:tcPr>
            <w:tcW w:w="1879" w:type="dxa"/>
            <w:shd w:val="clear" w:color="000000" w:fill="FFFFFF"/>
            <w:hideMark/>
          </w:tcPr>
          <w:p w14:paraId="4D521E67" w14:textId="641BBF6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Park Zielony </w:t>
            </w:r>
            <w:proofErr w:type="spellStart"/>
            <w:r w:rsidRPr="00D569A5">
              <w:rPr>
                <w:rFonts w:eastAsia="Times New Roman" w:cstheme="minorHAnsi"/>
                <w:color w:val="000000"/>
                <w:lang w:eastAsia="pl-PL"/>
              </w:rPr>
              <w:t>Białostoczek</w:t>
            </w:r>
            <w:proofErr w:type="spellEnd"/>
          </w:p>
        </w:tc>
        <w:tc>
          <w:tcPr>
            <w:tcW w:w="2637" w:type="dxa"/>
            <w:shd w:val="clear" w:color="000000" w:fill="FFFFFF"/>
            <w:hideMark/>
          </w:tcPr>
          <w:p w14:paraId="626543EF" w14:textId="1E2160A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Wzdłuż ul. Aleja 1000-lecia Państwa Polskiego, między ul. Sokólską a Radzymińską.</w:t>
            </w:r>
          </w:p>
        </w:tc>
        <w:tc>
          <w:tcPr>
            <w:tcW w:w="3519" w:type="dxa"/>
            <w:shd w:val="clear" w:color="000000" w:fill="FFFFFF"/>
            <w:hideMark/>
          </w:tcPr>
          <w:p w14:paraId="61EC24F4" w14:textId="24DB097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utworzenie nowoczesnego parku miejskiego. Wykonany zostanie m.in.: projekt parku, oczyszczenie terenu, </w:t>
            </w:r>
            <w:r w:rsidRPr="00D569A5">
              <w:rPr>
                <w:rFonts w:eastAsia="Times New Roman" w:cstheme="minorHAnsi"/>
                <w:color w:val="000000"/>
                <w:lang w:eastAsia="pl-PL"/>
              </w:rPr>
              <w:lastRenderedPageBreak/>
              <w:t xml:space="preserve">wytyczenie położenia elementów małej architektury, </w:t>
            </w:r>
            <w:proofErr w:type="spellStart"/>
            <w:r w:rsidRPr="00D569A5">
              <w:rPr>
                <w:rFonts w:eastAsia="Times New Roman" w:cstheme="minorHAnsi"/>
                <w:color w:val="000000"/>
                <w:lang w:eastAsia="pl-PL"/>
              </w:rPr>
              <w:t>nasadzeń</w:t>
            </w:r>
            <w:proofErr w:type="spellEnd"/>
            <w:r w:rsidRPr="00D569A5">
              <w:rPr>
                <w:rFonts w:eastAsia="Times New Roman" w:cstheme="minorHAnsi"/>
                <w:color w:val="000000"/>
                <w:lang w:eastAsia="pl-PL"/>
              </w:rPr>
              <w:t xml:space="preserve"> oraz wszystkich instalacji. Projekt obejmuje także wykonanie oświetlenia, ulokowanie toalet, punktu </w:t>
            </w:r>
            <w:proofErr w:type="spellStart"/>
            <w:r w:rsidRPr="00D569A5">
              <w:rPr>
                <w:rFonts w:eastAsia="Times New Roman" w:cstheme="minorHAnsi"/>
                <w:color w:val="000000"/>
                <w:lang w:eastAsia="pl-PL"/>
              </w:rPr>
              <w:t>wiFi</w:t>
            </w:r>
            <w:proofErr w:type="spellEnd"/>
            <w:r w:rsidRPr="00D569A5">
              <w:rPr>
                <w:rFonts w:eastAsia="Times New Roman" w:cstheme="minorHAnsi"/>
                <w:color w:val="000000"/>
                <w:lang w:eastAsia="pl-PL"/>
              </w:rPr>
              <w:t>.</w:t>
            </w:r>
          </w:p>
        </w:tc>
        <w:tc>
          <w:tcPr>
            <w:tcW w:w="1418" w:type="dxa"/>
            <w:shd w:val="clear" w:color="000000" w:fill="FFFFFF"/>
            <w:hideMark/>
          </w:tcPr>
          <w:p w14:paraId="3B528B85" w14:textId="36E12348"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2 005 000,00 </w:t>
            </w:r>
          </w:p>
        </w:tc>
        <w:tc>
          <w:tcPr>
            <w:tcW w:w="5817" w:type="dxa"/>
            <w:shd w:val="clear" w:color="000000" w:fill="FFFFFF"/>
            <w:hideMark/>
          </w:tcPr>
          <w:p w14:paraId="68BF2FDA" w14:textId="45EA3E3C" w:rsidR="004F2595" w:rsidRPr="00D569A5" w:rsidRDefault="004F2595" w:rsidP="0070334D">
            <w:pPr>
              <w:spacing w:after="0" w:line="240" w:lineRule="auto"/>
              <w:rPr>
                <w:rFonts w:eastAsia="Times New Roman" w:cstheme="minorHAnsi"/>
                <w:color w:val="000000"/>
                <w:sz w:val="18"/>
                <w:szCs w:val="18"/>
                <w:lang w:eastAsia="pl-PL"/>
              </w:rPr>
            </w:pPr>
            <w:r w:rsidRPr="00D569A5">
              <w:rPr>
                <w:rFonts w:eastAsia="Times New Roman" w:cstheme="minorHAnsi"/>
                <w:color w:val="000000"/>
                <w:lang w:eastAsia="pl-PL"/>
              </w:rPr>
              <w:t xml:space="preserve">Projekt nie spełnia wymogu § 6 pkt 2 uchwały*. Dz. nr 377/9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12 objęta jest postępowaniem w sprawie zwrotu nieruchomości.</w:t>
            </w:r>
          </w:p>
        </w:tc>
      </w:tr>
      <w:tr w:rsidR="004F2595" w:rsidRPr="00D569A5" w14:paraId="461C1720" w14:textId="77777777" w:rsidTr="0005221E">
        <w:tc>
          <w:tcPr>
            <w:tcW w:w="465" w:type="dxa"/>
            <w:shd w:val="clear" w:color="auto" w:fill="auto"/>
            <w:noWrap/>
            <w:hideMark/>
          </w:tcPr>
          <w:p w14:paraId="2A766B5B" w14:textId="0AA36F4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2</w:t>
            </w:r>
            <w:r w:rsidR="006B2EEF" w:rsidRPr="00D569A5">
              <w:rPr>
                <w:rFonts w:eastAsia="Times New Roman" w:cstheme="minorHAnsi"/>
                <w:color w:val="000000"/>
                <w:lang w:eastAsia="pl-PL"/>
              </w:rPr>
              <w:t>1</w:t>
            </w:r>
            <w:r w:rsidRPr="00D569A5">
              <w:rPr>
                <w:rFonts w:eastAsia="Times New Roman" w:cstheme="minorHAnsi"/>
                <w:color w:val="000000"/>
                <w:lang w:eastAsia="pl-PL"/>
              </w:rPr>
              <w:t>.</w:t>
            </w:r>
          </w:p>
        </w:tc>
        <w:tc>
          <w:tcPr>
            <w:tcW w:w="1879" w:type="dxa"/>
            <w:shd w:val="clear" w:color="000000" w:fill="FFFFFF"/>
            <w:hideMark/>
          </w:tcPr>
          <w:p w14:paraId="1C015156" w14:textId="1413AB9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Mokra tężnia solankowa przy stawach na Mickiewicza</w:t>
            </w:r>
          </w:p>
        </w:tc>
        <w:tc>
          <w:tcPr>
            <w:tcW w:w="2637" w:type="dxa"/>
            <w:shd w:val="clear" w:color="000000" w:fill="FFFFFF"/>
            <w:hideMark/>
          </w:tcPr>
          <w:p w14:paraId="799A0A75" w14:textId="7FFAF1A9"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Skwer im. ks. Henryka </w:t>
            </w:r>
            <w:proofErr w:type="spellStart"/>
            <w:r w:rsidRPr="00D569A5">
              <w:rPr>
                <w:rFonts w:eastAsia="Times New Roman" w:cstheme="minorHAnsi"/>
                <w:color w:val="000000"/>
                <w:lang w:eastAsia="pl-PL"/>
              </w:rPr>
              <w:t>Szlegiera</w:t>
            </w:r>
            <w:proofErr w:type="spellEnd"/>
            <w:r w:rsidRPr="00D569A5">
              <w:rPr>
                <w:rFonts w:eastAsia="Times New Roman" w:cstheme="minorHAnsi"/>
                <w:color w:val="000000"/>
                <w:lang w:eastAsia="pl-PL"/>
              </w:rPr>
              <w:t>, Białystok, ul. Adama Mickiewicza, Białystok, ul. Podleśna</w:t>
            </w:r>
          </w:p>
        </w:tc>
        <w:tc>
          <w:tcPr>
            <w:tcW w:w="3519" w:type="dxa"/>
            <w:shd w:val="clear" w:color="000000" w:fill="FFFFFF"/>
            <w:hideMark/>
          </w:tcPr>
          <w:p w14:paraId="25902FE1" w14:textId="364DAB3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dotyczy budowy tężni solankowej mokrej przy stawach od granicy z działką, na której są posadowione bloki mieszkalne wspólnoty mieszkaniowej Mickiewicza Podleśna za mostkiem.</w:t>
            </w:r>
          </w:p>
        </w:tc>
        <w:tc>
          <w:tcPr>
            <w:tcW w:w="1418" w:type="dxa"/>
            <w:shd w:val="clear" w:color="000000" w:fill="FFFFFF"/>
            <w:hideMark/>
          </w:tcPr>
          <w:p w14:paraId="27898A81" w14:textId="76136243" w:rsidR="004F2595" w:rsidRPr="00D569A5" w:rsidRDefault="004F2595" w:rsidP="0070334D">
            <w:pPr>
              <w:spacing w:after="0" w:line="240" w:lineRule="auto"/>
              <w:rPr>
                <w:rFonts w:eastAsia="Times New Roman" w:cstheme="minorHAnsi"/>
                <w:lang w:eastAsia="pl-PL"/>
              </w:rPr>
            </w:pPr>
            <w:r w:rsidRPr="00D569A5">
              <w:rPr>
                <w:rFonts w:eastAsia="Times New Roman" w:cstheme="minorHAnsi"/>
                <w:color w:val="000000"/>
                <w:lang w:eastAsia="pl-PL"/>
              </w:rPr>
              <w:t xml:space="preserve">     955 300,00 </w:t>
            </w:r>
          </w:p>
        </w:tc>
        <w:tc>
          <w:tcPr>
            <w:tcW w:w="5817" w:type="dxa"/>
            <w:shd w:val="clear" w:color="000000" w:fill="FFFFFF"/>
            <w:hideMark/>
          </w:tcPr>
          <w:p w14:paraId="62934071" w14:textId="14836972"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Realizacja projektu nie jest możliwa na dz. nr 2113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xml:space="preserve">. 11. W południowo-zachodniej części działki zlokalizowana jest podziemna </w:t>
            </w:r>
            <w:r w:rsidR="00F6179A" w:rsidRPr="00D569A5">
              <w:rPr>
                <w:rFonts w:eastAsia="Times New Roman" w:cstheme="minorHAnsi"/>
                <w:color w:val="000000"/>
                <w:lang w:eastAsia="pl-PL"/>
              </w:rPr>
              <w:t>infrastruktura</w:t>
            </w:r>
            <w:r w:rsidRPr="00D569A5">
              <w:rPr>
                <w:rFonts w:eastAsia="Times New Roman" w:cstheme="minorHAnsi"/>
                <w:color w:val="000000"/>
                <w:lang w:eastAsia="pl-PL"/>
              </w:rPr>
              <w:t xml:space="preserve"> techniczna, tj. sieć kanalizacji sanitarnej DN250 i przepust DN600 odprowadzający wody opadowe do rowu otwartego, natomiast część północno-zachodnia działki nie ma dojazdu, a istniejący drzewostan uniemożliwia wykonanie prac </w:t>
            </w:r>
            <w:r w:rsidR="00F6179A" w:rsidRPr="00D569A5">
              <w:rPr>
                <w:rFonts w:eastAsia="Times New Roman" w:cstheme="minorHAnsi"/>
                <w:color w:val="000000"/>
                <w:lang w:eastAsia="pl-PL"/>
              </w:rPr>
              <w:t>budowlanych</w:t>
            </w:r>
            <w:r w:rsidRPr="00D569A5">
              <w:rPr>
                <w:rFonts w:eastAsia="Times New Roman" w:cstheme="minorHAnsi"/>
                <w:color w:val="000000"/>
                <w:lang w:eastAsia="pl-PL"/>
              </w:rPr>
              <w:t xml:space="preserve">. Dodatkowo, budowa mokrej tężni solankowej jest niezasadna z uwagi na niewspółmiernie wysokie koszty </w:t>
            </w:r>
            <w:r w:rsidR="00F6179A" w:rsidRPr="00D569A5">
              <w:rPr>
                <w:rFonts w:eastAsia="Times New Roman" w:cstheme="minorHAnsi"/>
                <w:color w:val="000000"/>
                <w:lang w:eastAsia="pl-PL"/>
              </w:rPr>
              <w:t>eksploatacji</w:t>
            </w:r>
            <w:r w:rsidRPr="00D569A5">
              <w:rPr>
                <w:rFonts w:eastAsia="Times New Roman" w:cstheme="minorHAnsi"/>
                <w:color w:val="000000"/>
                <w:lang w:eastAsia="pl-PL"/>
              </w:rPr>
              <w:t xml:space="preserve"> projektu oraz bliskie sąsiedztwo istniejącej tężni w Parku Planty. Funkcjonowanie tężni mokrej oraz jej nadzór wiąże się również z ryzykiem sanitarnym. Analizie poddano również zmianę technologii tężni na budowę tężni sonicznej. Również w tym przypadku lokalizacja nie pozwala na budowę tego typu obiektu.</w:t>
            </w:r>
          </w:p>
        </w:tc>
      </w:tr>
      <w:tr w:rsidR="004F2595" w:rsidRPr="00D569A5" w14:paraId="2B1177CE" w14:textId="77777777" w:rsidTr="001866F2">
        <w:tc>
          <w:tcPr>
            <w:tcW w:w="465" w:type="dxa"/>
            <w:shd w:val="clear" w:color="auto" w:fill="auto"/>
            <w:noWrap/>
            <w:hideMark/>
          </w:tcPr>
          <w:p w14:paraId="3EB00BEE" w14:textId="15ADD84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2</w:t>
            </w:r>
            <w:r w:rsidR="006B2EEF" w:rsidRPr="00D569A5">
              <w:rPr>
                <w:rFonts w:eastAsia="Times New Roman" w:cstheme="minorHAnsi"/>
                <w:color w:val="000000"/>
                <w:lang w:eastAsia="pl-PL"/>
              </w:rPr>
              <w:t>2</w:t>
            </w:r>
            <w:r w:rsidRPr="00D569A5">
              <w:rPr>
                <w:rFonts w:eastAsia="Times New Roman" w:cstheme="minorHAnsi"/>
                <w:color w:val="000000"/>
                <w:lang w:eastAsia="pl-PL"/>
              </w:rPr>
              <w:t>.</w:t>
            </w:r>
          </w:p>
        </w:tc>
        <w:tc>
          <w:tcPr>
            <w:tcW w:w="1879" w:type="dxa"/>
            <w:shd w:val="clear" w:color="000000" w:fill="FFFFFF"/>
            <w:hideMark/>
          </w:tcPr>
          <w:p w14:paraId="02C6731F" w14:textId="494B3DE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Publiczny licznik zadłużenia i zatrudnienia Miasta Białystok</w:t>
            </w:r>
          </w:p>
        </w:tc>
        <w:tc>
          <w:tcPr>
            <w:tcW w:w="2637" w:type="dxa"/>
            <w:shd w:val="clear" w:color="000000" w:fill="FFFFFF"/>
            <w:hideMark/>
          </w:tcPr>
          <w:p w14:paraId="123B0E95" w14:textId="7C1D7A8F"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Budynek Urzędu Miejskiego, ul. Słonimska 1</w:t>
            </w:r>
          </w:p>
        </w:tc>
        <w:tc>
          <w:tcPr>
            <w:tcW w:w="3519" w:type="dxa"/>
            <w:shd w:val="clear" w:color="000000" w:fill="FFFFFF"/>
            <w:hideMark/>
          </w:tcPr>
          <w:p w14:paraId="7EAB24F2" w14:textId="4FF9E016"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zaprojektowanie, wykonanie i montaż elektronicznego, odpornego na warunki atmosferyczne wyświetlacza LED z licznikiem finansów publicznych Miasta Białystok.</w:t>
            </w:r>
          </w:p>
        </w:tc>
        <w:tc>
          <w:tcPr>
            <w:tcW w:w="1418" w:type="dxa"/>
            <w:shd w:val="clear" w:color="000000" w:fill="FFFFFF"/>
            <w:hideMark/>
          </w:tcPr>
          <w:p w14:paraId="06B55F50" w14:textId="3B21ADA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91 000,00 </w:t>
            </w:r>
          </w:p>
        </w:tc>
        <w:tc>
          <w:tcPr>
            <w:tcW w:w="5817" w:type="dxa"/>
            <w:shd w:val="clear" w:color="000000" w:fill="FFFFFF"/>
            <w:hideMark/>
          </w:tcPr>
          <w:p w14:paraId="77163C3A" w14:textId="2DC14968"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Ponoszenie tak wysokich nakładów finansowych na prezentację kilku danych (zadłużenie, koszt, obsługi długu, poziom deficytu, poziom zatrudnienia) w miesięcznych odstępach jest działaniem co najmniej nieracjonalnym i niegospodarnym. Dane dot. zadłużenia miasta i deficytu wg obowiązujących przepisów przedkładane są RIO 4 razy w roku. Dane odnośnie zadłużenia, kosztów obsługi i deficytu prezentowane są w każdej Wieloletniej Prognozie Finansowej Miasta Białegostoku i jej zmianach (podejmowanych w formie uchwały) oraz w sprawozdaniu z wykonania budżetu za każdy rok budżetowy, </w:t>
            </w:r>
            <w:r w:rsidRPr="00D569A5">
              <w:rPr>
                <w:rFonts w:eastAsia="Times New Roman" w:cstheme="minorHAnsi"/>
                <w:color w:val="000000"/>
                <w:lang w:eastAsia="pl-PL"/>
              </w:rPr>
              <w:lastRenderedPageBreak/>
              <w:t xml:space="preserve">dostępnych na BIP miasta. Dodatkowo, na podstawie sprawozdań Rb-27S, RB-28S, RB-Z i Rb-NDS przekazywanych za pośrednictwem RIO Ministerstwu </w:t>
            </w:r>
            <w:r w:rsidR="001866F2" w:rsidRPr="00D569A5">
              <w:rPr>
                <w:rFonts w:eastAsia="Times New Roman" w:cstheme="minorHAnsi"/>
                <w:color w:val="000000"/>
                <w:lang w:eastAsia="pl-PL"/>
              </w:rPr>
              <w:t>Finansów</w:t>
            </w:r>
            <w:r w:rsidRPr="00D569A5">
              <w:rPr>
                <w:rFonts w:eastAsia="Times New Roman" w:cstheme="minorHAnsi"/>
                <w:color w:val="000000"/>
                <w:lang w:eastAsia="pl-PL"/>
              </w:rPr>
              <w:t xml:space="preserve"> dane te są dostępne w ujęciu kwartalnym na stronach mf.gov.pl pod ścieżką: Co robimy&gt;Budżety jednostek samorządu terytorialnego&gt; Sprawozdania budżetowe.&gt;2026. Ponadto, UM w </w:t>
            </w:r>
            <w:proofErr w:type="spellStart"/>
            <w:r w:rsidRPr="00D569A5">
              <w:rPr>
                <w:rFonts w:eastAsia="Times New Roman" w:cstheme="minorHAnsi"/>
                <w:color w:val="000000"/>
                <w:lang w:eastAsia="pl-PL"/>
              </w:rPr>
              <w:t>Bstoku</w:t>
            </w:r>
            <w:proofErr w:type="spellEnd"/>
            <w:r w:rsidRPr="00D569A5">
              <w:rPr>
                <w:rFonts w:eastAsia="Times New Roman" w:cstheme="minorHAnsi"/>
                <w:color w:val="000000"/>
                <w:lang w:eastAsia="pl-PL"/>
              </w:rPr>
              <w:t xml:space="preserve"> udziela wyczerpujących informacji zainteresowanym mieszkańcom w trybie dostępu do informacji publicznej. Wypełniane są również liczne ankiety uczelniom, studentom, dziennikarzom czy organizacjom samorządowym oraz udzielane są obszerne odpowiedzi na interpelacje radnych w przedmiotowym zakresie. Ponadto, Biuro Zarządzania Kadrami nie jest w stanie wskazywać raz w miesiącu poziomu zatrudnienia w strukturach miejskich. Nie ma jednej scentralizowanej publikacji zbiorczej, która aktualizuje pełny poziom zatrudnienia raz w miesiącu. Należałoby dokonać zakupu odpowiedniego narzędzia do gromadzenia danych. Dodatkowo, proponowana lokalizacja montażu wyświetlacza LED pozostaje w kolizji z planowaną przez Miasto inwestycją obejmującą przebudowę strefy wejścia głównego do budynku UM przy ul. Słonimskiej wraz z zagospodarowaniem terenu oraz modernizacją infrastruktury technicznej.</w:t>
            </w:r>
          </w:p>
        </w:tc>
      </w:tr>
      <w:tr w:rsidR="004F2595" w:rsidRPr="00D569A5" w14:paraId="33058F46" w14:textId="77777777" w:rsidTr="003F2B19">
        <w:tc>
          <w:tcPr>
            <w:tcW w:w="465" w:type="dxa"/>
            <w:shd w:val="clear" w:color="auto" w:fill="auto"/>
            <w:noWrap/>
            <w:hideMark/>
          </w:tcPr>
          <w:p w14:paraId="582DE1B1" w14:textId="19DB5347"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2</w:t>
            </w:r>
            <w:r w:rsidR="006B2EEF" w:rsidRPr="00D569A5">
              <w:rPr>
                <w:rFonts w:eastAsia="Times New Roman" w:cstheme="minorHAnsi"/>
                <w:color w:val="000000"/>
                <w:lang w:eastAsia="pl-PL"/>
              </w:rPr>
              <w:t>3</w:t>
            </w:r>
            <w:r w:rsidRPr="00D569A5">
              <w:rPr>
                <w:rFonts w:eastAsia="Times New Roman" w:cstheme="minorHAnsi"/>
                <w:color w:val="000000"/>
                <w:lang w:eastAsia="pl-PL"/>
              </w:rPr>
              <w:t>.</w:t>
            </w:r>
          </w:p>
        </w:tc>
        <w:tc>
          <w:tcPr>
            <w:tcW w:w="1879" w:type="dxa"/>
            <w:shd w:val="clear" w:color="000000" w:fill="FFFFFF"/>
            <w:hideMark/>
          </w:tcPr>
          <w:p w14:paraId="7338248E" w14:textId="77C4E9A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Park kieszonkowy przy ulicy Bohaterów Getta w Białymstoku</w:t>
            </w:r>
          </w:p>
        </w:tc>
        <w:tc>
          <w:tcPr>
            <w:tcW w:w="2637" w:type="dxa"/>
            <w:shd w:val="clear" w:color="000000" w:fill="FFFFFF"/>
            <w:hideMark/>
          </w:tcPr>
          <w:p w14:paraId="4BDF52F2" w14:textId="70DCBEC8" w:rsidR="004F2595" w:rsidRPr="00D569A5" w:rsidRDefault="00115793"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U</w:t>
            </w:r>
            <w:r w:rsidR="003F2B19" w:rsidRPr="00D569A5">
              <w:rPr>
                <w:rFonts w:eastAsia="Times New Roman" w:cstheme="minorHAnsi"/>
                <w:color w:val="000000"/>
                <w:lang w:eastAsia="pl-PL"/>
              </w:rPr>
              <w:t xml:space="preserve">l. </w:t>
            </w:r>
            <w:r w:rsidR="004F2595" w:rsidRPr="00D569A5">
              <w:rPr>
                <w:rFonts w:eastAsia="Times New Roman" w:cstheme="minorHAnsi"/>
                <w:color w:val="000000"/>
                <w:lang w:eastAsia="pl-PL"/>
              </w:rPr>
              <w:t>Bohaterów Getta 13</w:t>
            </w:r>
          </w:p>
        </w:tc>
        <w:tc>
          <w:tcPr>
            <w:tcW w:w="3519" w:type="dxa"/>
            <w:shd w:val="clear" w:color="000000" w:fill="FFFFFF"/>
            <w:hideMark/>
          </w:tcPr>
          <w:p w14:paraId="517DF564" w14:textId="7A93182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nowoczesną, kameralną przestrzeń rekreacyjną zaprojektowaną do odpoczynku i spokojnego spędzania czasu. Niewielki, zadbany park kieszonkowy w otoczeniu zabudowy mieszkalnej i szkolnej. Montaż m.in. 4 nowoczesnych leżaków, konstrukcji z kilkoma huśtawkami – również z drewnianymi siedziskami, ławki skierowane w stronę zielonego </w:t>
            </w:r>
            <w:r w:rsidRPr="00D569A5">
              <w:rPr>
                <w:rFonts w:eastAsia="Times New Roman" w:cstheme="minorHAnsi"/>
                <w:color w:val="000000"/>
                <w:lang w:eastAsia="pl-PL"/>
              </w:rPr>
              <w:lastRenderedPageBreak/>
              <w:t>trawnika, który stanowi centralny punkt przestrzeni oraz niskie rośliny ozdobne i trawy, rabaty roślinne i ogrodzenie.</w:t>
            </w:r>
          </w:p>
        </w:tc>
        <w:tc>
          <w:tcPr>
            <w:tcW w:w="1418" w:type="dxa"/>
            <w:shd w:val="clear" w:color="000000" w:fill="FFFFFF"/>
            <w:hideMark/>
          </w:tcPr>
          <w:p w14:paraId="683BD13F" w14:textId="76387392"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160 000,00 </w:t>
            </w:r>
          </w:p>
        </w:tc>
        <w:tc>
          <w:tcPr>
            <w:tcW w:w="5817" w:type="dxa"/>
            <w:shd w:val="clear" w:color="000000" w:fill="FFFFFF"/>
            <w:hideMark/>
          </w:tcPr>
          <w:p w14:paraId="59D74882" w14:textId="0A5B48EE" w:rsidR="004F2595" w:rsidRPr="00D569A5" w:rsidRDefault="004F2595" w:rsidP="0070334D">
            <w:pPr>
              <w:spacing w:after="0" w:line="240" w:lineRule="auto"/>
              <w:rPr>
                <w:rFonts w:eastAsia="Times New Roman" w:cstheme="minorHAnsi"/>
                <w:color w:val="000000"/>
                <w:sz w:val="18"/>
                <w:szCs w:val="18"/>
                <w:lang w:eastAsia="pl-PL"/>
              </w:rPr>
            </w:pPr>
            <w:r w:rsidRPr="00D569A5">
              <w:rPr>
                <w:rFonts w:eastAsia="Times New Roman" w:cstheme="minorHAnsi"/>
                <w:color w:val="000000"/>
                <w:lang w:eastAsia="pl-PL"/>
              </w:rPr>
              <w:t xml:space="preserve">Projekt nie spełnia wymogu § 6 pkt 3 uchwały*. Teren obejmujący dz. nr 146/4 i 147/3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xml:space="preserve">. 11 znajduje się na obszarze miasta Białegostoku, na którym obowiązuje miejscowy plan zagospodarowania przestrzennego części osiedla Centrum (rejon Al.. J. Piłsudskiego i ul. Żabiej) zatwierdzony uchwałą Nr XVII/255/16 Rady Miasta Białystok z dnia 18 stycznia 2016 r. Dz. nr 146/4 i 147/3 znajdują się na terenie oznaczonym na rysunku planu symbolem 8MW i przeznaczonym pod zabudowę mieszkaniową wielorodzinną wraz z obiektami i urządzeniami towarzyszącymi oraz zielenią urządzoną. Ww. działki są samodzielnymi terenami </w:t>
            </w:r>
            <w:r w:rsidRPr="00D569A5">
              <w:rPr>
                <w:rFonts w:eastAsia="Times New Roman" w:cstheme="minorHAnsi"/>
                <w:color w:val="000000"/>
                <w:lang w:eastAsia="pl-PL"/>
              </w:rPr>
              <w:lastRenderedPageBreak/>
              <w:t>inwestycyjnymi. Realizacja proponowanego projektu uniemożliwiałaby zabudowę i zagospodarowanie tego terenu zgodnie z zapisami miejscowego planu zagospodarowania przestrzennego.</w:t>
            </w:r>
          </w:p>
        </w:tc>
      </w:tr>
      <w:tr w:rsidR="004F2595" w:rsidRPr="00D569A5" w14:paraId="3C5CD31D" w14:textId="77777777" w:rsidTr="00CA4028">
        <w:tc>
          <w:tcPr>
            <w:tcW w:w="465" w:type="dxa"/>
            <w:shd w:val="clear" w:color="auto" w:fill="auto"/>
            <w:noWrap/>
            <w:hideMark/>
          </w:tcPr>
          <w:p w14:paraId="7756476B" w14:textId="116F7DC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2</w:t>
            </w:r>
            <w:r w:rsidR="006B2EEF" w:rsidRPr="00D569A5">
              <w:rPr>
                <w:rFonts w:eastAsia="Times New Roman" w:cstheme="minorHAnsi"/>
                <w:color w:val="000000"/>
                <w:lang w:eastAsia="pl-PL"/>
              </w:rPr>
              <w:t>4</w:t>
            </w:r>
            <w:r w:rsidRPr="00D569A5">
              <w:rPr>
                <w:rFonts w:eastAsia="Times New Roman" w:cstheme="minorHAnsi"/>
                <w:color w:val="000000"/>
                <w:lang w:eastAsia="pl-PL"/>
              </w:rPr>
              <w:t>.</w:t>
            </w:r>
          </w:p>
        </w:tc>
        <w:tc>
          <w:tcPr>
            <w:tcW w:w="1879" w:type="dxa"/>
            <w:shd w:val="clear" w:color="000000" w:fill="FFFFFF"/>
            <w:hideMark/>
          </w:tcPr>
          <w:p w14:paraId="43FECFA7" w14:textId="6B19EFF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Większa dostępność Pływalni Sportowej</w:t>
            </w:r>
          </w:p>
        </w:tc>
        <w:tc>
          <w:tcPr>
            <w:tcW w:w="2637" w:type="dxa"/>
            <w:shd w:val="clear" w:color="000000" w:fill="FFFFFF"/>
            <w:noWrap/>
            <w:hideMark/>
          </w:tcPr>
          <w:p w14:paraId="21711635" w14:textId="3AA9C2C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Pływalnia Sportowa – </w:t>
            </w:r>
            <w:r w:rsidR="00CA4028" w:rsidRPr="00D569A5">
              <w:rPr>
                <w:rFonts w:eastAsia="Times New Roman" w:cstheme="minorHAnsi"/>
                <w:color w:val="000000"/>
                <w:lang w:eastAsia="pl-PL"/>
              </w:rPr>
              <w:br/>
            </w:r>
            <w:r w:rsidRPr="00D569A5">
              <w:rPr>
                <w:rFonts w:eastAsia="Times New Roman" w:cstheme="minorHAnsi"/>
                <w:color w:val="000000"/>
                <w:lang w:eastAsia="pl-PL"/>
              </w:rPr>
              <w:t>ul. Włókiennicza 4</w:t>
            </w:r>
          </w:p>
        </w:tc>
        <w:tc>
          <w:tcPr>
            <w:tcW w:w="3519" w:type="dxa"/>
            <w:shd w:val="clear" w:color="000000" w:fill="FFFFFF"/>
            <w:hideMark/>
          </w:tcPr>
          <w:p w14:paraId="0A6DAF3F" w14:textId="6B82918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wydłużenie godzin pracy Pływalni Sportowej o 2 godziny dziennie, w szczególności w godzinach wieczornych (do 24:00), wraz z dostosowaniem organizacji pracy obiektu do zwiększonej dostępności.</w:t>
            </w:r>
          </w:p>
        </w:tc>
        <w:tc>
          <w:tcPr>
            <w:tcW w:w="1418" w:type="dxa"/>
            <w:shd w:val="clear" w:color="000000" w:fill="FFFFFF"/>
            <w:hideMark/>
          </w:tcPr>
          <w:p w14:paraId="2CE8BC02" w14:textId="7BC7CA5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345 000,00 </w:t>
            </w:r>
          </w:p>
        </w:tc>
        <w:tc>
          <w:tcPr>
            <w:tcW w:w="5817" w:type="dxa"/>
            <w:shd w:val="clear" w:color="000000" w:fill="FFFFFF"/>
            <w:hideMark/>
          </w:tcPr>
          <w:p w14:paraId="5126A37F" w14:textId="77777777"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Wieloletnie obserwacje </w:t>
            </w:r>
            <w:proofErr w:type="spellStart"/>
            <w:r w:rsidRPr="00D569A5">
              <w:rPr>
                <w:rFonts w:eastAsia="Times New Roman" w:cstheme="minorHAnsi"/>
                <w:color w:val="000000"/>
                <w:lang w:eastAsia="pl-PL"/>
              </w:rPr>
              <w:t>BOSiR</w:t>
            </w:r>
            <w:proofErr w:type="spellEnd"/>
            <w:r w:rsidRPr="00D569A5">
              <w:rPr>
                <w:rFonts w:eastAsia="Times New Roman" w:cstheme="minorHAnsi"/>
                <w:color w:val="000000"/>
                <w:lang w:eastAsia="pl-PL"/>
              </w:rPr>
              <w:t xml:space="preserve"> wskazują na to, że liczba użytkowników systematycznie maleje wraz ze zbliżaniem się zamknięcia pływalni (22:00). Ostatnie godziny funkcjonowania obiektu charakteryzują się mniejszym zainteresowaniem zarówno ze strony klientów indywidualnych, jak i grup zorganizowanych. W związku z niską frekwencją, wysokimi kosztami pracowniczymi, dostępem do obsady ratowniczej oraz konieczności wykonywania codziennych prac mających na celu przygotowanie obiektu do kolejnego dnia funkcjonowania, projekt oceniono negatywnie.</w:t>
            </w:r>
          </w:p>
          <w:p w14:paraId="77817470" w14:textId="74ED5D71" w:rsidR="006B2EEF" w:rsidRPr="00D569A5" w:rsidRDefault="006B2EEF" w:rsidP="0070334D">
            <w:pPr>
              <w:spacing w:after="0" w:line="240" w:lineRule="auto"/>
              <w:rPr>
                <w:rFonts w:eastAsia="Times New Roman" w:cstheme="minorHAnsi"/>
                <w:color w:val="000000"/>
                <w:lang w:eastAsia="pl-PL"/>
              </w:rPr>
            </w:pPr>
          </w:p>
        </w:tc>
      </w:tr>
      <w:tr w:rsidR="004F2595" w:rsidRPr="00D569A5" w14:paraId="0EAE5AB8" w14:textId="77777777" w:rsidTr="001B7A18">
        <w:tc>
          <w:tcPr>
            <w:tcW w:w="465" w:type="dxa"/>
            <w:shd w:val="clear" w:color="auto" w:fill="auto"/>
            <w:noWrap/>
            <w:hideMark/>
          </w:tcPr>
          <w:p w14:paraId="501BE510" w14:textId="2E2FA58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2</w:t>
            </w:r>
            <w:r w:rsidR="006B2EEF" w:rsidRPr="00D569A5">
              <w:rPr>
                <w:rFonts w:eastAsia="Times New Roman" w:cstheme="minorHAnsi"/>
                <w:color w:val="000000"/>
                <w:lang w:eastAsia="pl-PL"/>
              </w:rPr>
              <w:t>5</w:t>
            </w:r>
            <w:r w:rsidRPr="00D569A5">
              <w:rPr>
                <w:rFonts w:eastAsia="Times New Roman" w:cstheme="minorHAnsi"/>
                <w:color w:val="000000"/>
                <w:lang w:eastAsia="pl-PL"/>
              </w:rPr>
              <w:t>.</w:t>
            </w:r>
          </w:p>
        </w:tc>
        <w:tc>
          <w:tcPr>
            <w:tcW w:w="1879" w:type="dxa"/>
            <w:shd w:val="clear" w:color="000000" w:fill="FFFFFF"/>
            <w:hideMark/>
          </w:tcPr>
          <w:p w14:paraId="592F755F" w14:textId="36AB43D9"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Automaty do karmienia kaczek i łabędzi</w:t>
            </w:r>
          </w:p>
        </w:tc>
        <w:tc>
          <w:tcPr>
            <w:tcW w:w="2637" w:type="dxa"/>
            <w:shd w:val="clear" w:color="000000" w:fill="FFFFFF"/>
            <w:hideMark/>
          </w:tcPr>
          <w:p w14:paraId="0CB6A032" w14:textId="111132D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Park im. Andrzeja Piotra </w:t>
            </w:r>
            <w:proofErr w:type="spellStart"/>
            <w:r w:rsidRPr="00D569A5">
              <w:rPr>
                <w:rFonts w:eastAsia="Times New Roman" w:cstheme="minorHAnsi"/>
                <w:color w:val="000000"/>
                <w:lang w:eastAsia="pl-PL"/>
              </w:rPr>
              <w:t>Karolskiego</w:t>
            </w:r>
            <w:proofErr w:type="spellEnd"/>
            <w:r w:rsidRPr="00D569A5">
              <w:rPr>
                <w:rFonts w:eastAsia="Times New Roman" w:cstheme="minorHAnsi"/>
                <w:color w:val="000000"/>
                <w:lang w:eastAsia="pl-PL"/>
              </w:rPr>
              <w:t xml:space="preserve"> (ul. </w:t>
            </w:r>
            <w:proofErr w:type="spellStart"/>
            <w:r w:rsidRPr="00D569A5">
              <w:rPr>
                <w:rFonts w:eastAsia="Times New Roman" w:cstheme="minorHAnsi"/>
                <w:color w:val="000000"/>
                <w:lang w:eastAsia="pl-PL"/>
              </w:rPr>
              <w:t>Marczukowska</w:t>
            </w:r>
            <w:proofErr w:type="spellEnd"/>
            <w:r w:rsidRPr="00D569A5">
              <w:rPr>
                <w:rFonts w:eastAsia="Times New Roman" w:cstheme="minorHAnsi"/>
                <w:color w:val="000000"/>
                <w:lang w:eastAsia="pl-PL"/>
              </w:rPr>
              <w:t xml:space="preserve">), staw przy skwerze im. ks. Henryka </w:t>
            </w:r>
            <w:proofErr w:type="spellStart"/>
            <w:r w:rsidRPr="00D569A5">
              <w:rPr>
                <w:rFonts w:eastAsia="Times New Roman" w:cstheme="minorHAnsi"/>
                <w:color w:val="000000"/>
                <w:lang w:eastAsia="pl-PL"/>
              </w:rPr>
              <w:t>Szlegiera</w:t>
            </w:r>
            <w:proofErr w:type="spellEnd"/>
            <w:r w:rsidRPr="00D569A5">
              <w:rPr>
                <w:rFonts w:eastAsia="Times New Roman" w:cstheme="minorHAnsi"/>
                <w:color w:val="000000"/>
                <w:lang w:eastAsia="pl-PL"/>
              </w:rPr>
              <w:t xml:space="preserve"> (ul. Podleśna),  staw przy zoo, staw przy skwerze A. Młyńczyka przy ul. Bema.</w:t>
            </w:r>
          </w:p>
        </w:tc>
        <w:tc>
          <w:tcPr>
            <w:tcW w:w="3519" w:type="dxa"/>
            <w:shd w:val="clear" w:color="000000" w:fill="FFFFFF"/>
            <w:hideMark/>
          </w:tcPr>
          <w:p w14:paraId="33410943" w14:textId="77777777"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Ustawienie w okolicach miejskich zbiorników wodnych automatów z karmą dla ptactwa wodnego (kaczek, łabędzi). Automaty generowałyby porcję pożywienia po uprzedniej opłacie przez użytkownika symbolicznej kwoty 1-2 zł. Sposobem płatności byłyby transakcje kartą bezdotykowe. Automaty byłyby napędzane baterią słoneczną znajdującą się na szczycie konstrukcji. Nieopodal, lub na samych automatach znajdowałaby się tablica informująca o prawidłowym pożywieniu dla ptactwa wodnego oraz konsekwencjach karmienia ptaków chlebem. Koszty wygenerowane przez automaty </w:t>
            </w:r>
            <w:r w:rsidRPr="00D569A5">
              <w:rPr>
                <w:rFonts w:eastAsia="Times New Roman" w:cstheme="minorHAnsi"/>
                <w:color w:val="000000"/>
                <w:lang w:eastAsia="pl-PL"/>
              </w:rPr>
              <w:lastRenderedPageBreak/>
              <w:t>mogłyby pokryć serwisowanie automatów oraz zakup paszy lub mogłyby wesprzeć inne projekty miejskie. Automaty rozstawione w kilku miejscach rekreacyjnych byłyby dobrą okazją na edukację obywateli, zwłaszcza tych najmłodszych oraz wzbogacałyby czas obywateli spędzony przy miejskich zbiornikach wodnych o dodatkową atrakcję.</w:t>
            </w:r>
          </w:p>
          <w:p w14:paraId="552C5A1B" w14:textId="582C36D9" w:rsidR="007543E2" w:rsidRPr="00D569A5" w:rsidRDefault="007543E2" w:rsidP="0070334D">
            <w:pPr>
              <w:spacing w:after="0" w:line="240" w:lineRule="auto"/>
              <w:rPr>
                <w:rFonts w:eastAsia="Times New Roman" w:cstheme="minorHAnsi"/>
                <w:color w:val="000000"/>
                <w:lang w:eastAsia="pl-PL"/>
              </w:rPr>
            </w:pPr>
          </w:p>
        </w:tc>
        <w:tc>
          <w:tcPr>
            <w:tcW w:w="1418" w:type="dxa"/>
            <w:shd w:val="clear" w:color="000000" w:fill="FFFFFF"/>
            <w:hideMark/>
          </w:tcPr>
          <w:p w14:paraId="2189A3A3" w14:textId="048743A9"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28 400,00 </w:t>
            </w:r>
          </w:p>
        </w:tc>
        <w:tc>
          <w:tcPr>
            <w:tcW w:w="5817" w:type="dxa"/>
            <w:shd w:val="clear" w:color="000000" w:fill="FFFFFF"/>
            <w:hideMark/>
          </w:tcPr>
          <w:p w14:paraId="38577849" w14:textId="021D41C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Mimo wartości edukacyjnej w postaci tablic dotyczących poprawnego karmienia ptactwa wodnego, pomysł może okazać się zbyt kosztowny w eksploatacji, a tym samym nie utrzyma się wyłącznie z zysków generowanych ze sprzedaży karmy. Ponadto, pozostawienie bez kontroli wydawanej karmy mogłoby prowadzić do sytuacji zanieczyszczenia środowiska wodnego resztkami pokarmu , prowadząc tym samym do różnych procesów biologicznych w środowisku wodnym, w tym sinic, a także mogłoby to doprowadzi do przyzwyczajenia się zwierząt do dokarmiania prowadząc do zaniku chęci samodzielnego zdobywania pokarmu. Dokarmianie ptaków może prowadzić u nich do wielu schorzeń, co w ostateczności prowadzi do przedwczesnej śmierci. Znacznie lepszymi inicjatywami dla ptactwa i bezpieczeństwa środowiska wodnego byłoby tworzenie "ptasich stołówek" w postaci </w:t>
            </w:r>
            <w:proofErr w:type="spellStart"/>
            <w:r w:rsidRPr="00D569A5">
              <w:rPr>
                <w:rFonts w:eastAsia="Times New Roman" w:cstheme="minorHAnsi"/>
                <w:color w:val="000000"/>
                <w:lang w:eastAsia="pl-PL"/>
              </w:rPr>
              <w:t>nasadzeń</w:t>
            </w:r>
            <w:proofErr w:type="spellEnd"/>
            <w:r w:rsidRPr="00D569A5">
              <w:rPr>
                <w:rFonts w:eastAsia="Times New Roman" w:cstheme="minorHAnsi"/>
                <w:color w:val="000000"/>
                <w:lang w:eastAsia="pl-PL"/>
              </w:rPr>
              <w:t xml:space="preserve"> krzewów oraz roślin stanowiących  pokarm dla ptaków nie tylko w okresie ich owocowania jak i po okresie </w:t>
            </w:r>
            <w:r w:rsidRPr="00D569A5">
              <w:rPr>
                <w:rFonts w:eastAsia="Times New Roman" w:cstheme="minorHAnsi"/>
                <w:color w:val="000000"/>
                <w:lang w:eastAsia="pl-PL"/>
              </w:rPr>
              <w:lastRenderedPageBreak/>
              <w:t>wegetacyjnym. Kaczki i inne ptactwo dokarmia się w okresie zimowym, gdy z powodu ekstremalnych warunków pogodowych ptactwo nie jest w stanie zdobyć pożywienie samodzielnie. W białostockich parkach w okresie zimowym montuje się kilkadziesiąt karmników, do których na bieżąco dostarcza się odpowiednią karmę.</w:t>
            </w:r>
          </w:p>
        </w:tc>
      </w:tr>
      <w:tr w:rsidR="004F2595" w:rsidRPr="00D569A5" w14:paraId="4EA026B0" w14:textId="77777777" w:rsidTr="007543E2">
        <w:tc>
          <w:tcPr>
            <w:tcW w:w="465" w:type="dxa"/>
            <w:shd w:val="clear" w:color="auto" w:fill="auto"/>
            <w:noWrap/>
            <w:hideMark/>
          </w:tcPr>
          <w:p w14:paraId="51DB0249" w14:textId="0E9760F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2</w:t>
            </w:r>
            <w:r w:rsidR="006B2EEF" w:rsidRPr="00D569A5">
              <w:rPr>
                <w:rFonts w:eastAsia="Times New Roman" w:cstheme="minorHAnsi"/>
                <w:color w:val="000000"/>
                <w:lang w:eastAsia="pl-PL"/>
              </w:rPr>
              <w:t>6</w:t>
            </w:r>
            <w:r w:rsidRPr="00D569A5">
              <w:rPr>
                <w:rFonts w:eastAsia="Times New Roman" w:cstheme="minorHAnsi"/>
                <w:color w:val="000000"/>
                <w:lang w:eastAsia="pl-PL"/>
              </w:rPr>
              <w:t>.</w:t>
            </w:r>
          </w:p>
        </w:tc>
        <w:tc>
          <w:tcPr>
            <w:tcW w:w="1879" w:type="dxa"/>
            <w:shd w:val="clear" w:color="000000" w:fill="FFFFFF"/>
            <w:hideMark/>
          </w:tcPr>
          <w:p w14:paraId="59F38242" w14:textId="0297620F"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Plac Aktywnej Integracji</w:t>
            </w:r>
          </w:p>
        </w:tc>
        <w:tc>
          <w:tcPr>
            <w:tcW w:w="2637" w:type="dxa"/>
            <w:shd w:val="clear" w:color="000000" w:fill="FFFFFF"/>
            <w:hideMark/>
          </w:tcPr>
          <w:p w14:paraId="6DD912B6" w14:textId="37D26FA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ul. Kawaleryjska (okolice targowiska)</w:t>
            </w:r>
            <w:r w:rsidR="008759FA" w:rsidRPr="00D569A5">
              <w:rPr>
                <w:rFonts w:eastAsia="Times New Roman" w:cstheme="minorHAnsi"/>
                <w:color w:val="000000"/>
                <w:lang w:eastAsia="pl-PL"/>
              </w:rPr>
              <w:t>/</w:t>
            </w:r>
            <w:r w:rsidRPr="00D569A5">
              <w:rPr>
                <w:rFonts w:eastAsia="Times New Roman" w:cstheme="minorHAnsi"/>
                <w:color w:val="000000"/>
                <w:lang w:eastAsia="pl-PL"/>
              </w:rPr>
              <w:t xml:space="preserve"> Aleja 1000-lecia Państwa Polskiego (dawna</w:t>
            </w:r>
            <w:r w:rsidR="008759FA" w:rsidRPr="00D569A5">
              <w:rPr>
                <w:rFonts w:eastAsia="Times New Roman" w:cstheme="minorHAnsi"/>
                <w:color w:val="000000"/>
                <w:lang w:eastAsia="pl-PL"/>
              </w:rPr>
              <w:t xml:space="preserve"> </w:t>
            </w:r>
            <w:r w:rsidRPr="00D569A5">
              <w:rPr>
                <w:rFonts w:eastAsia="Times New Roman" w:cstheme="minorHAnsi"/>
                <w:color w:val="000000"/>
                <w:lang w:eastAsia="pl-PL"/>
              </w:rPr>
              <w:t>giełda)</w:t>
            </w:r>
          </w:p>
        </w:tc>
        <w:tc>
          <w:tcPr>
            <w:tcW w:w="3519" w:type="dxa"/>
            <w:shd w:val="clear" w:color="000000" w:fill="FFFFFF"/>
            <w:hideMark/>
          </w:tcPr>
          <w:p w14:paraId="3BAFD02C" w14:textId="77AE985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utworzenie ogólnodostępnego „Placu Aktywnej Integracji” – nowoczesnej, otwartej przestrzeni do codziennej aktywnej rekreacji i spotkań mieszkańców. Będzie to miejsce przeznaczone przede wszystkim do jazdy na rolkach, deskorolce i hulajnodze, ale również do wypoczynku, obserwowania</w:t>
            </w:r>
            <w:r w:rsidR="00B00319" w:rsidRPr="00D569A5">
              <w:rPr>
                <w:rFonts w:eastAsia="Times New Roman" w:cstheme="minorHAnsi"/>
                <w:color w:val="000000"/>
                <w:lang w:eastAsia="pl-PL"/>
              </w:rPr>
              <w:t xml:space="preserve"> </w:t>
            </w:r>
            <w:r w:rsidRPr="00D569A5">
              <w:rPr>
                <w:rFonts w:eastAsia="Times New Roman" w:cstheme="minorHAnsi"/>
                <w:color w:val="000000"/>
                <w:lang w:eastAsia="pl-PL"/>
              </w:rPr>
              <w:t xml:space="preserve">aktywności innych użytkowników oraz spędzania czasu w bezpiecznej i estetycznej przestrzeni publicznej. Projekt obejmuje wykonanie placu o gładkiej, trwałej nawierzchni kamiennej z elementami umożliwiającymi swobodną i bezpieczną aktywność rekreacyjną. W zależności od lokalizacji i warunków technicznych zakres może obejmować przygotowanie terenu, usunięcie istniejącej nawierzchni lub wykorzystanie istniejącego podłoża </w:t>
            </w:r>
            <w:r w:rsidRPr="00D569A5">
              <w:rPr>
                <w:rFonts w:eastAsia="Times New Roman" w:cstheme="minorHAnsi"/>
                <w:color w:val="000000"/>
                <w:lang w:eastAsia="pl-PL"/>
              </w:rPr>
              <w:lastRenderedPageBreak/>
              <w:t>po odpowiednim dostosowaniu, wykonanie warstw wyrównawczych i konstrukcyjnych, ułożenie</w:t>
            </w:r>
            <w:r w:rsidR="00B00319" w:rsidRPr="00D569A5">
              <w:rPr>
                <w:rFonts w:eastAsia="Times New Roman" w:cstheme="minorHAnsi"/>
                <w:color w:val="000000"/>
                <w:lang w:eastAsia="pl-PL"/>
              </w:rPr>
              <w:t xml:space="preserve"> </w:t>
            </w:r>
            <w:r w:rsidRPr="00D569A5">
              <w:rPr>
                <w:rFonts w:eastAsia="Times New Roman" w:cstheme="minorHAnsi"/>
                <w:color w:val="000000"/>
                <w:lang w:eastAsia="pl-PL"/>
              </w:rPr>
              <w:t>nawierzchni z płyt granitowych z odzysku, a także montaż prostych elementów rekreacyjnych i małej architektury, takich jak ławki, murki, niskie przeszkody treningowe, kosze na odpady, oświetlenie oraz inne elementy porządkujące i uzupełniające przestrzeń. Celem projektu nie jest budowa</w:t>
            </w:r>
            <w:r w:rsidRPr="00D569A5">
              <w:rPr>
                <w:rFonts w:eastAsia="Times New Roman" w:cstheme="minorHAnsi"/>
                <w:color w:val="000000"/>
                <w:lang w:eastAsia="pl-PL"/>
              </w:rPr>
              <w:br/>
              <w:t xml:space="preserve">kolejnego zamkniętego lub wysoko wyspecjalizowanego obiektu, lecz stworzenie otwartego placu miejskiego o funkcji rekreacyjnej i integracyjnej. </w:t>
            </w:r>
            <w:r w:rsidR="00B00319" w:rsidRPr="00D569A5">
              <w:rPr>
                <w:rFonts w:eastAsia="Times New Roman" w:cstheme="minorHAnsi"/>
                <w:color w:val="000000"/>
                <w:lang w:eastAsia="pl-PL"/>
              </w:rPr>
              <w:t xml:space="preserve">Założeniem projektu jest </w:t>
            </w:r>
            <w:r w:rsidRPr="00D569A5">
              <w:rPr>
                <w:rFonts w:eastAsia="Times New Roman" w:cstheme="minorHAnsi"/>
                <w:color w:val="000000"/>
                <w:lang w:eastAsia="pl-PL"/>
              </w:rPr>
              <w:t>wykorzystani</w:t>
            </w:r>
            <w:r w:rsidR="00B00319" w:rsidRPr="00D569A5">
              <w:rPr>
                <w:rFonts w:eastAsia="Times New Roman" w:cstheme="minorHAnsi"/>
                <w:color w:val="000000"/>
                <w:lang w:eastAsia="pl-PL"/>
              </w:rPr>
              <w:t>e</w:t>
            </w:r>
            <w:r w:rsidRPr="00D569A5">
              <w:rPr>
                <w:rFonts w:eastAsia="Times New Roman" w:cstheme="minorHAnsi"/>
                <w:color w:val="000000"/>
                <w:lang w:eastAsia="pl-PL"/>
              </w:rPr>
              <w:t xml:space="preserve"> do niego materiałów z odzysku, co nadaje inwestycji także wymiar ekologiczny i pokazuje, że możliwe jest tworzenie wartościowych miejsc publicznych w duchu odpowiedzialnego gospodarowania zasobami. Projekt odpowiada więc jednocześnie na potrzeby społeczne, zdrowotne, przestrzenne i środowiskowe.</w:t>
            </w:r>
          </w:p>
        </w:tc>
        <w:tc>
          <w:tcPr>
            <w:tcW w:w="1418" w:type="dxa"/>
            <w:shd w:val="clear" w:color="000000" w:fill="FFFFFF"/>
            <w:hideMark/>
          </w:tcPr>
          <w:p w14:paraId="62D1EBCB" w14:textId="3231E5F8"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1 780 000,00 </w:t>
            </w:r>
          </w:p>
        </w:tc>
        <w:tc>
          <w:tcPr>
            <w:tcW w:w="5817" w:type="dxa"/>
            <w:shd w:val="clear" w:color="000000" w:fill="FFFFFF"/>
            <w:hideMark/>
          </w:tcPr>
          <w:p w14:paraId="2A4FB359" w14:textId="30567E3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2 i 3 uchwały*. Dz. nr 377/9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xml:space="preserve">. 12 objęta jest postępowaniem zwrotowym. Ponadto, przeznaczenie ww. działki uniemożliwia realizację placu miejskiego o powierzchni z płyt granitowych, w granicach którego byłaby możliwość jednoczesnego korzystania przez wielu użytkowników z rolek, deskorolek i hulajnóg. Z kolei dz. nr 772/19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09 stanowi samodzielny teren inwestycyjny, który powinien zostać zagospodarowany w sposób całościowy, zgodnie z ustaleniami "Studium uwarunkowań i kierunków zagospodarowania przestrzennego miasta Białegostoku".</w:t>
            </w:r>
          </w:p>
        </w:tc>
      </w:tr>
      <w:tr w:rsidR="004F2595" w:rsidRPr="00D569A5" w14:paraId="6543844D" w14:textId="77777777" w:rsidTr="00FF7192">
        <w:tc>
          <w:tcPr>
            <w:tcW w:w="465" w:type="dxa"/>
            <w:shd w:val="clear" w:color="auto" w:fill="auto"/>
            <w:noWrap/>
            <w:hideMark/>
          </w:tcPr>
          <w:p w14:paraId="70F9011B" w14:textId="0F7144A4" w:rsidR="004F2595" w:rsidRPr="00D569A5" w:rsidRDefault="004C776C"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27</w:t>
            </w:r>
            <w:r w:rsidR="004F2595" w:rsidRPr="00D569A5">
              <w:rPr>
                <w:rFonts w:eastAsia="Times New Roman" w:cstheme="minorHAnsi"/>
                <w:color w:val="000000"/>
                <w:lang w:eastAsia="pl-PL"/>
              </w:rPr>
              <w:t>.</w:t>
            </w:r>
          </w:p>
        </w:tc>
        <w:tc>
          <w:tcPr>
            <w:tcW w:w="1879" w:type="dxa"/>
            <w:shd w:val="clear" w:color="000000" w:fill="FFFFFF"/>
            <w:hideMark/>
          </w:tcPr>
          <w:p w14:paraId="1BAC5A7A" w14:textId="6F528398"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Kosz treningowy do </w:t>
            </w:r>
            <w:proofErr w:type="spellStart"/>
            <w:r w:rsidRPr="00D569A5">
              <w:rPr>
                <w:rFonts w:eastAsia="Times New Roman" w:cstheme="minorHAnsi"/>
                <w:color w:val="000000"/>
                <w:lang w:eastAsia="pl-PL"/>
              </w:rPr>
              <w:t>puttowania</w:t>
            </w:r>
            <w:proofErr w:type="spellEnd"/>
            <w:r w:rsidRPr="00D569A5">
              <w:rPr>
                <w:rFonts w:eastAsia="Times New Roman" w:cstheme="minorHAnsi"/>
                <w:color w:val="000000"/>
                <w:lang w:eastAsia="pl-PL"/>
              </w:rPr>
              <w:t xml:space="preserve"> - </w:t>
            </w:r>
            <w:proofErr w:type="spellStart"/>
            <w:r w:rsidRPr="00D569A5">
              <w:rPr>
                <w:rFonts w:eastAsia="Times New Roman" w:cstheme="minorHAnsi"/>
                <w:color w:val="000000"/>
                <w:lang w:eastAsia="pl-PL"/>
              </w:rPr>
              <w:t>Discgolf</w:t>
            </w:r>
            <w:proofErr w:type="spellEnd"/>
            <w:r w:rsidRPr="00D569A5">
              <w:rPr>
                <w:rFonts w:eastAsia="Times New Roman" w:cstheme="minorHAnsi"/>
                <w:color w:val="000000"/>
                <w:lang w:eastAsia="pl-PL"/>
              </w:rPr>
              <w:t xml:space="preserve"> - Fredry</w:t>
            </w:r>
          </w:p>
        </w:tc>
        <w:tc>
          <w:tcPr>
            <w:tcW w:w="2637" w:type="dxa"/>
            <w:shd w:val="clear" w:color="000000" w:fill="FFFFFF"/>
            <w:hideMark/>
          </w:tcPr>
          <w:p w14:paraId="3E17C2ED" w14:textId="519FBB06"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ul. Aleksandra Fredry</w:t>
            </w:r>
          </w:p>
        </w:tc>
        <w:tc>
          <w:tcPr>
            <w:tcW w:w="3519" w:type="dxa"/>
            <w:shd w:val="clear" w:color="000000" w:fill="FFFFFF"/>
            <w:hideMark/>
          </w:tcPr>
          <w:p w14:paraId="12BA115C" w14:textId="66DC9E2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Projekt zakłada stworzenie nowej stacji treningowej do </w:t>
            </w:r>
            <w:proofErr w:type="spellStart"/>
            <w:r w:rsidRPr="00D569A5">
              <w:rPr>
                <w:rFonts w:eastAsia="Times New Roman" w:cstheme="minorHAnsi"/>
                <w:color w:val="000000"/>
                <w:lang w:eastAsia="pl-PL"/>
              </w:rPr>
              <w:t>puttowania</w:t>
            </w:r>
            <w:proofErr w:type="spellEnd"/>
            <w:r w:rsidRPr="00D569A5">
              <w:rPr>
                <w:rFonts w:eastAsia="Times New Roman" w:cstheme="minorHAnsi"/>
                <w:color w:val="000000"/>
                <w:lang w:eastAsia="pl-PL"/>
              </w:rPr>
              <w:t xml:space="preserve"> w </w:t>
            </w:r>
            <w:proofErr w:type="spellStart"/>
            <w:r w:rsidRPr="00D569A5">
              <w:rPr>
                <w:rFonts w:eastAsia="Times New Roman" w:cstheme="minorHAnsi"/>
                <w:color w:val="000000"/>
                <w:lang w:eastAsia="pl-PL"/>
              </w:rPr>
              <w:t>discgolf</w:t>
            </w:r>
            <w:proofErr w:type="spellEnd"/>
            <w:r w:rsidRPr="00D569A5">
              <w:rPr>
                <w:rFonts w:eastAsia="Times New Roman" w:cstheme="minorHAnsi"/>
                <w:color w:val="000000"/>
                <w:lang w:eastAsia="pl-PL"/>
              </w:rPr>
              <w:t xml:space="preserve"> przy istniejącym kompleksie sportowo-rekreacyjnym, na którym znajdują się już </w:t>
            </w:r>
            <w:proofErr w:type="spellStart"/>
            <w:r w:rsidRPr="00D569A5">
              <w:rPr>
                <w:rFonts w:eastAsia="Times New Roman" w:cstheme="minorHAnsi"/>
                <w:color w:val="000000"/>
                <w:lang w:eastAsia="pl-PL"/>
              </w:rPr>
              <w:t>skatepark</w:t>
            </w:r>
            <w:proofErr w:type="spellEnd"/>
            <w:r w:rsidRPr="00D569A5">
              <w:rPr>
                <w:rFonts w:eastAsia="Times New Roman" w:cstheme="minorHAnsi"/>
                <w:color w:val="000000"/>
                <w:lang w:eastAsia="pl-PL"/>
              </w:rPr>
              <w:t xml:space="preserve">, dwa boiska, miejsce do gry w </w:t>
            </w:r>
            <w:proofErr w:type="spellStart"/>
            <w:r w:rsidRPr="00D569A5">
              <w:rPr>
                <w:rFonts w:eastAsia="Times New Roman" w:cstheme="minorHAnsi"/>
                <w:color w:val="000000"/>
                <w:lang w:eastAsia="pl-PL"/>
              </w:rPr>
              <w:t>petanque</w:t>
            </w:r>
            <w:proofErr w:type="spellEnd"/>
            <w:r w:rsidRPr="00D569A5">
              <w:rPr>
                <w:rFonts w:eastAsia="Times New Roman" w:cstheme="minorHAnsi"/>
                <w:color w:val="000000"/>
                <w:lang w:eastAsia="pl-PL"/>
              </w:rPr>
              <w:t xml:space="preserve"> </w:t>
            </w:r>
            <w:r w:rsidRPr="00D569A5">
              <w:rPr>
                <w:rFonts w:eastAsia="Times New Roman" w:cstheme="minorHAnsi"/>
                <w:color w:val="000000"/>
                <w:lang w:eastAsia="pl-PL"/>
              </w:rPr>
              <w:lastRenderedPageBreak/>
              <w:t xml:space="preserve">oraz siłownia pod chmurką. W ramach projektu należy: zamontować kosz do </w:t>
            </w:r>
            <w:proofErr w:type="spellStart"/>
            <w:r w:rsidRPr="00D569A5">
              <w:rPr>
                <w:rFonts w:eastAsia="Times New Roman" w:cstheme="minorHAnsi"/>
                <w:color w:val="000000"/>
                <w:lang w:eastAsia="pl-PL"/>
              </w:rPr>
              <w:t>discgolfu</w:t>
            </w:r>
            <w:proofErr w:type="spellEnd"/>
            <w:r w:rsidRPr="00D569A5">
              <w:rPr>
                <w:rFonts w:eastAsia="Times New Roman" w:cstheme="minorHAnsi"/>
                <w:color w:val="000000"/>
                <w:lang w:eastAsia="pl-PL"/>
              </w:rPr>
              <w:t xml:space="preserve"> przeznaczony do treningu puttów, wyznaczyć bezpieczną strefę rzutów o długości minimum 20 metrów, - oznaczyć odległości od kosza, zamontować tablicę informacyjną z regulaminem oraz krótkim opisem zasad gry, przygotować teren wokół kosza w sposób umożliwiający bezpieczne korzystanie.</w:t>
            </w:r>
          </w:p>
          <w:p w14:paraId="38AC9750" w14:textId="77777777" w:rsidR="004C776C" w:rsidRPr="00D569A5" w:rsidRDefault="004C776C" w:rsidP="0070334D">
            <w:pPr>
              <w:spacing w:after="0" w:line="240" w:lineRule="auto"/>
              <w:rPr>
                <w:rFonts w:eastAsia="Times New Roman" w:cstheme="minorHAnsi"/>
                <w:color w:val="000000"/>
                <w:lang w:eastAsia="pl-PL"/>
              </w:rPr>
            </w:pPr>
          </w:p>
          <w:p w14:paraId="309DD850" w14:textId="7B3DF3AC" w:rsidR="00FF7192" w:rsidRPr="00D569A5" w:rsidRDefault="00FF7192" w:rsidP="0070334D">
            <w:pPr>
              <w:spacing w:after="0" w:line="240" w:lineRule="auto"/>
              <w:rPr>
                <w:rFonts w:eastAsia="Times New Roman" w:cstheme="minorHAnsi"/>
                <w:color w:val="000000"/>
                <w:lang w:eastAsia="pl-PL"/>
              </w:rPr>
            </w:pPr>
          </w:p>
        </w:tc>
        <w:tc>
          <w:tcPr>
            <w:tcW w:w="1418" w:type="dxa"/>
            <w:shd w:val="clear" w:color="000000" w:fill="FFFFFF"/>
            <w:hideMark/>
          </w:tcPr>
          <w:p w14:paraId="32804337" w14:textId="3ADD3B9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lang w:eastAsia="pl-PL"/>
              </w:rPr>
              <w:lastRenderedPageBreak/>
              <w:t xml:space="preserve">       30 000,00 </w:t>
            </w:r>
          </w:p>
        </w:tc>
        <w:tc>
          <w:tcPr>
            <w:tcW w:w="5817" w:type="dxa"/>
            <w:shd w:val="clear" w:color="000000" w:fill="FFFFFF"/>
            <w:hideMark/>
          </w:tcPr>
          <w:p w14:paraId="7D9F59C3" w14:textId="3D442B4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10 ust. 1 pkt 2 uchwały*. Teren na dz. nr 597/4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xml:space="preserve">. 16 ma charakter otwarty oraz rekreacyjny </w:t>
            </w:r>
            <w:r w:rsidR="00FF7192" w:rsidRPr="00D569A5">
              <w:rPr>
                <w:rFonts w:eastAsia="Times New Roman" w:cstheme="minorHAnsi"/>
                <w:color w:val="000000"/>
                <w:lang w:eastAsia="pl-PL"/>
              </w:rPr>
              <w:br/>
            </w:r>
            <w:r w:rsidRPr="00D569A5">
              <w:rPr>
                <w:rFonts w:eastAsia="Times New Roman" w:cstheme="minorHAnsi"/>
                <w:color w:val="000000"/>
                <w:lang w:eastAsia="pl-PL"/>
              </w:rPr>
              <w:t>i w większości jest zagospodarowany. Brakuje miejsca do zapewnienia swobodnej realizacji projektu, a także zapewnienia bezpieczeństwa innych użytkowników.</w:t>
            </w:r>
          </w:p>
        </w:tc>
      </w:tr>
      <w:tr w:rsidR="004F2595" w:rsidRPr="00D569A5" w14:paraId="037EDD1D" w14:textId="77777777" w:rsidTr="00FF7192">
        <w:tc>
          <w:tcPr>
            <w:tcW w:w="465" w:type="dxa"/>
            <w:shd w:val="clear" w:color="auto" w:fill="auto"/>
            <w:noWrap/>
            <w:hideMark/>
          </w:tcPr>
          <w:p w14:paraId="6A375E8E" w14:textId="3CD58859" w:rsidR="004F2595" w:rsidRPr="00D569A5" w:rsidRDefault="004C776C"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28</w:t>
            </w:r>
            <w:r w:rsidR="004F2595" w:rsidRPr="00D569A5">
              <w:rPr>
                <w:rFonts w:eastAsia="Times New Roman" w:cstheme="minorHAnsi"/>
                <w:color w:val="000000"/>
                <w:lang w:eastAsia="pl-PL"/>
              </w:rPr>
              <w:t>.</w:t>
            </w:r>
          </w:p>
        </w:tc>
        <w:tc>
          <w:tcPr>
            <w:tcW w:w="1879" w:type="dxa"/>
            <w:shd w:val="clear" w:color="000000" w:fill="FFFFFF"/>
            <w:hideMark/>
          </w:tcPr>
          <w:p w14:paraId="69334C98" w14:textId="62AAA719"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Kosz treningowy do </w:t>
            </w:r>
            <w:proofErr w:type="spellStart"/>
            <w:r w:rsidRPr="00D569A5">
              <w:rPr>
                <w:rFonts w:eastAsia="Times New Roman" w:cstheme="minorHAnsi"/>
                <w:color w:val="000000"/>
                <w:lang w:eastAsia="pl-PL"/>
              </w:rPr>
              <w:t>puttowania</w:t>
            </w:r>
            <w:proofErr w:type="spellEnd"/>
            <w:r w:rsidRPr="00D569A5">
              <w:rPr>
                <w:rFonts w:eastAsia="Times New Roman" w:cstheme="minorHAnsi"/>
                <w:color w:val="000000"/>
                <w:lang w:eastAsia="pl-PL"/>
              </w:rPr>
              <w:t xml:space="preserve"> - </w:t>
            </w:r>
            <w:proofErr w:type="spellStart"/>
            <w:r w:rsidRPr="00D569A5">
              <w:rPr>
                <w:rFonts w:eastAsia="Times New Roman" w:cstheme="minorHAnsi"/>
                <w:color w:val="000000"/>
                <w:lang w:eastAsia="pl-PL"/>
              </w:rPr>
              <w:t>Discgolf</w:t>
            </w:r>
            <w:proofErr w:type="spellEnd"/>
            <w:r w:rsidRPr="00D569A5">
              <w:rPr>
                <w:rFonts w:eastAsia="Times New Roman" w:cstheme="minorHAnsi"/>
                <w:color w:val="000000"/>
                <w:lang w:eastAsia="pl-PL"/>
              </w:rPr>
              <w:t xml:space="preserve"> - Plac zabaw </w:t>
            </w:r>
            <w:proofErr w:type="spellStart"/>
            <w:r w:rsidRPr="00D569A5">
              <w:rPr>
                <w:rFonts w:eastAsia="Times New Roman" w:cstheme="minorHAnsi"/>
                <w:color w:val="000000"/>
                <w:lang w:eastAsia="pl-PL"/>
              </w:rPr>
              <w:t>Bacieczki</w:t>
            </w:r>
            <w:proofErr w:type="spellEnd"/>
          </w:p>
        </w:tc>
        <w:tc>
          <w:tcPr>
            <w:tcW w:w="2637" w:type="dxa"/>
            <w:shd w:val="clear" w:color="000000" w:fill="FFFFFF"/>
            <w:hideMark/>
          </w:tcPr>
          <w:p w14:paraId="700E4958" w14:textId="76F270A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ul. </w:t>
            </w:r>
            <w:proofErr w:type="spellStart"/>
            <w:r w:rsidRPr="00D569A5">
              <w:rPr>
                <w:rFonts w:eastAsia="Times New Roman" w:cstheme="minorHAnsi"/>
                <w:color w:val="000000"/>
                <w:lang w:eastAsia="pl-PL"/>
              </w:rPr>
              <w:t>Bacieczki</w:t>
            </w:r>
            <w:proofErr w:type="spellEnd"/>
          </w:p>
        </w:tc>
        <w:tc>
          <w:tcPr>
            <w:tcW w:w="3519" w:type="dxa"/>
            <w:shd w:val="clear" w:color="000000" w:fill="FFFFFF"/>
            <w:hideMark/>
          </w:tcPr>
          <w:p w14:paraId="6F20A4E9" w14:textId="3014915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zakłada stworzenie stacji treningowej do </w:t>
            </w:r>
            <w:proofErr w:type="spellStart"/>
            <w:r w:rsidRPr="00D569A5">
              <w:rPr>
                <w:rFonts w:eastAsia="Times New Roman" w:cstheme="minorHAnsi"/>
                <w:color w:val="000000"/>
                <w:lang w:eastAsia="pl-PL"/>
              </w:rPr>
              <w:t>puttowania</w:t>
            </w:r>
            <w:proofErr w:type="spellEnd"/>
            <w:r w:rsidRPr="00D569A5">
              <w:rPr>
                <w:rFonts w:eastAsia="Times New Roman" w:cstheme="minorHAnsi"/>
                <w:color w:val="000000"/>
                <w:lang w:eastAsia="pl-PL"/>
              </w:rPr>
              <w:t xml:space="preserve"> w </w:t>
            </w:r>
            <w:proofErr w:type="spellStart"/>
            <w:r w:rsidRPr="00D569A5">
              <w:rPr>
                <w:rFonts w:eastAsia="Times New Roman" w:cstheme="minorHAnsi"/>
                <w:color w:val="000000"/>
                <w:lang w:eastAsia="pl-PL"/>
              </w:rPr>
              <w:t>discgolf</w:t>
            </w:r>
            <w:proofErr w:type="spellEnd"/>
            <w:r w:rsidRPr="00D569A5">
              <w:rPr>
                <w:rFonts w:eastAsia="Times New Roman" w:cstheme="minorHAnsi"/>
                <w:color w:val="000000"/>
                <w:lang w:eastAsia="pl-PL"/>
              </w:rPr>
              <w:t xml:space="preserve"> przy placu zabaw przy ulicy </w:t>
            </w:r>
            <w:proofErr w:type="spellStart"/>
            <w:r w:rsidRPr="00D569A5">
              <w:rPr>
                <w:rFonts w:eastAsia="Times New Roman" w:cstheme="minorHAnsi"/>
                <w:color w:val="000000"/>
                <w:lang w:eastAsia="pl-PL"/>
              </w:rPr>
              <w:t>Bacieczki</w:t>
            </w:r>
            <w:proofErr w:type="spellEnd"/>
            <w:r w:rsidRPr="00D569A5">
              <w:rPr>
                <w:rFonts w:eastAsia="Times New Roman" w:cstheme="minorHAnsi"/>
                <w:color w:val="000000"/>
                <w:lang w:eastAsia="pl-PL"/>
              </w:rPr>
              <w:t xml:space="preserve">. W ramach projektu należy: - zamontować kosz do </w:t>
            </w:r>
            <w:proofErr w:type="spellStart"/>
            <w:r w:rsidRPr="00D569A5">
              <w:rPr>
                <w:rFonts w:eastAsia="Times New Roman" w:cstheme="minorHAnsi"/>
                <w:color w:val="000000"/>
                <w:lang w:eastAsia="pl-PL"/>
              </w:rPr>
              <w:t>discgolfa</w:t>
            </w:r>
            <w:proofErr w:type="spellEnd"/>
            <w:r w:rsidRPr="00D569A5">
              <w:rPr>
                <w:rFonts w:eastAsia="Times New Roman" w:cstheme="minorHAnsi"/>
                <w:color w:val="000000"/>
                <w:lang w:eastAsia="pl-PL"/>
              </w:rPr>
              <w:t xml:space="preserve"> przeznaczony do treningu puttów, wyznaczyć bezpieczną strefę rzutów o długości min. 10 metrów, oznaczyć odległości od kosza, zamontować tablicę informacyjną z regulaminem oraz krótkim opisem zasad gry, przygotować teren wokół kosza w sposób umożliwiający bezpieczne korzystanie.</w:t>
            </w:r>
          </w:p>
        </w:tc>
        <w:tc>
          <w:tcPr>
            <w:tcW w:w="1418" w:type="dxa"/>
            <w:shd w:val="clear" w:color="000000" w:fill="FFFFFF"/>
            <w:hideMark/>
          </w:tcPr>
          <w:p w14:paraId="526366DE" w14:textId="772B78A9" w:rsidR="004F2595" w:rsidRPr="00D569A5" w:rsidRDefault="004F2595" w:rsidP="0070334D">
            <w:pPr>
              <w:spacing w:after="0" w:line="240" w:lineRule="auto"/>
              <w:rPr>
                <w:rFonts w:eastAsia="Times New Roman" w:cstheme="minorHAnsi"/>
                <w:lang w:eastAsia="pl-PL"/>
              </w:rPr>
            </w:pPr>
            <w:r w:rsidRPr="00D569A5">
              <w:rPr>
                <w:rFonts w:eastAsia="Times New Roman" w:cstheme="minorHAnsi"/>
                <w:color w:val="000000"/>
                <w:lang w:eastAsia="pl-PL"/>
              </w:rPr>
              <w:t xml:space="preserve">         5 500,00 </w:t>
            </w:r>
          </w:p>
        </w:tc>
        <w:tc>
          <w:tcPr>
            <w:tcW w:w="5817" w:type="dxa"/>
            <w:shd w:val="clear" w:color="000000" w:fill="FFFFFF"/>
            <w:hideMark/>
          </w:tcPr>
          <w:p w14:paraId="4A6E45F6" w14:textId="55A2E65D"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2 i 3 uchwały*. Dz. nr 485/1 </w:t>
            </w:r>
            <w:proofErr w:type="spellStart"/>
            <w:r w:rsidRPr="00D569A5">
              <w:rPr>
                <w:rFonts w:eastAsia="Times New Roman" w:cstheme="minorHAnsi"/>
                <w:color w:val="000000"/>
                <w:lang w:eastAsia="pl-PL"/>
              </w:rPr>
              <w:t>obr</w:t>
            </w:r>
            <w:proofErr w:type="spellEnd"/>
            <w:r w:rsidRPr="00D569A5">
              <w:rPr>
                <w:rFonts w:eastAsia="Times New Roman" w:cstheme="minorHAnsi"/>
                <w:color w:val="000000"/>
                <w:lang w:eastAsia="pl-PL"/>
              </w:rPr>
              <w:t>. 04 jest objęta postępowaniem w sprawie ewentualnego jej zbycia. Ponadto, działka stanowi samodzielny teren inwestycyjny, który zgodnie z ustaleniami miejscowego planu zagospodarowania przestrzennego powinien zostać przeznaczony pod realizację zabudowy usługowej.</w:t>
            </w:r>
          </w:p>
        </w:tc>
      </w:tr>
      <w:tr w:rsidR="004F2595" w:rsidRPr="00D569A5" w14:paraId="28B46A4D" w14:textId="77777777" w:rsidTr="00FF7192">
        <w:tc>
          <w:tcPr>
            <w:tcW w:w="465" w:type="dxa"/>
            <w:shd w:val="clear" w:color="auto" w:fill="auto"/>
            <w:noWrap/>
            <w:hideMark/>
          </w:tcPr>
          <w:p w14:paraId="34F566D8" w14:textId="51320E41" w:rsidR="004F2595" w:rsidRPr="00D569A5" w:rsidRDefault="004C776C"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29</w:t>
            </w:r>
            <w:r w:rsidR="004F2595" w:rsidRPr="00D569A5">
              <w:rPr>
                <w:rFonts w:eastAsia="Times New Roman" w:cstheme="minorHAnsi"/>
                <w:color w:val="000000"/>
                <w:lang w:eastAsia="pl-PL"/>
              </w:rPr>
              <w:t>.</w:t>
            </w:r>
          </w:p>
        </w:tc>
        <w:tc>
          <w:tcPr>
            <w:tcW w:w="1879" w:type="dxa"/>
            <w:shd w:val="clear" w:color="000000" w:fill="FFFFFF"/>
            <w:hideMark/>
          </w:tcPr>
          <w:p w14:paraId="457746FB" w14:textId="46CB5A4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Wydłużenie trasy linii komunikacji miejskiej nr 50 w kierunku Dojlid</w:t>
            </w:r>
          </w:p>
        </w:tc>
        <w:tc>
          <w:tcPr>
            <w:tcW w:w="2637" w:type="dxa"/>
            <w:shd w:val="clear" w:color="000000" w:fill="FFFFFF"/>
            <w:hideMark/>
          </w:tcPr>
          <w:p w14:paraId="0BEAF536" w14:textId="69357F06"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ul. Ciołkowskiego, ul. Mickiewicza, ul. Wiewiórcza</w:t>
            </w:r>
          </w:p>
        </w:tc>
        <w:tc>
          <w:tcPr>
            <w:tcW w:w="3519" w:type="dxa"/>
            <w:shd w:val="clear" w:color="000000" w:fill="FFFFFF"/>
            <w:hideMark/>
          </w:tcPr>
          <w:p w14:paraId="4FCDCCEB" w14:textId="17F14519"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wydłużenie trasy linii nr 50 ulicami: Ciołkowskiego, Mickiewicza i Wiewiórczą do pętli na ul. Myśliwskiej, z wykorzystaniem istniejącej infrastruktury przystankowej.</w:t>
            </w:r>
            <w:r w:rsidR="00FF7192" w:rsidRPr="00D569A5">
              <w:rPr>
                <w:rFonts w:eastAsia="Times New Roman" w:cstheme="minorHAnsi"/>
                <w:color w:val="000000"/>
                <w:lang w:eastAsia="pl-PL"/>
              </w:rPr>
              <w:t xml:space="preserve"> </w:t>
            </w:r>
            <w:r w:rsidRPr="00D569A5">
              <w:rPr>
                <w:rFonts w:eastAsia="Times New Roman" w:cstheme="minorHAnsi"/>
                <w:color w:val="000000"/>
                <w:lang w:eastAsia="pl-PL"/>
              </w:rPr>
              <w:t xml:space="preserve">Celem projektu jest </w:t>
            </w:r>
            <w:r w:rsidRPr="00D569A5">
              <w:rPr>
                <w:rFonts w:eastAsia="Times New Roman" w:cstheme="minorHAnsi"/>
                <w:color w:val="000000"/>
                <w:lang w:eastAsia="pl-PL"/>
              </w:rPr>
              <w:lastRenderedPageBreak/>
              <w:t xml:space="preserve">wydłużenie linii komunikacji miejskiej, która aktualnie łączy trasą obwodnicy miejskiej osiedla: </w:t>
            </w:r>
            <w:proofErr w:type="spellStart"/>
            <w:r w:rsidRPr="00D569A5">
              <w:rPr>
                <w:rFonts w:eastAsia="Times New Roman" w:cstheme="minorHAnsi"/>
                <w:color w:val="000000"/>
                <w:lang w:eastAsia="pl-PL"/>
              </w:rPr>
              <w:t>Bacieczki</w:t>
            </w:r>
            <w:proofErr w:type="spellEnd"/>
            <w:r w:rsidRPr="00D569A5">
              <w:rPr>
                <w:rFonts w:eastAsia="Times New Roman" w:cstheme="minorHAnsi"/>
                <w:color w:val="000000"/>
                <w:lang w:eastAsia="pl-PL"/>
              </w:rPr>
              <w:t xml:space="preserve">, Leśna Dolina, </w:t>
            </w:r>
            <w:proofErr w:type="spellStart"/>
            <w:r w:rsidRPr="00D569A5">
              <w:rPr>
                <w:rFonts w:eastAsia="Times New Roman" w:cstheme="minorHAnsi"/>
                <w:color w:val="000000"/>
                <w:lang w:eastAsia="pl-PL"/>
              </w:rPr>
              <w:t>Starosielce</w:t>
            </w:r>
            <w:proofErr w:type="spellEnd"/>
            <w:r w:rsidRPr="00D569A5">
              <w:rPr>
                <w:rFonts w:eastAsia="Times New Roman" w:cstheme="minorHAnsi"/>
                <w:color w:val="000000"/>
                <w:lang w:eastAsia="pl-PL"/>
              </w:rPr>
              <w:t>, Zielone Wzgórza i Nowe Miasto. Po wydłużeniu będzie łączyć te osiedla z osiedlami Mickiewicza</w:t>
            </w:r>
            <w:r w:rsidR="00FF7192" w:rsidRPr="00D569A5">
              <w:rPr>
                <w:rFonts w:eastAsia="Times New Roman" w:cstheme="minorHAnsi"/>
                <w:color w:val="000000"/>
                <w:lang w:eastAsia="pl-PL"/>
              </w:rPr>
              <w:t xml:space="preserve"> </w:t>
            </w:r>
            <w:r w:rsidRPr="00D569A5">
              <w:rPr>
                <w:rFonts w:eastAsia="Times New Roman" w:cstheme="minorHAnsi"/>
                <w:color w:val="000000"/>
                <w:lang w:eastAsia="pl-PL"/>
              </w:rPr>
              <w:t>i Dojlidy</w:t>
            </w:r>
            <w:r w:rsidR="00FF7192" w:rsidRPr="00D569A5">
              <w:rPr>
                <w:rFonts w:eastAsia="Times New Roman" w:cstheme="minorHAnsi"/>
                <w:color w:val="000000"/>
                <w:lang w:eastAsia="pl-PL"/>
              </w:rPr>
              <w:t xml:space="preserve">, </w:t>
            </w:r>
            <w:r w:rsidRPr="00D569A5">
              <w:rPr>
                <w:rFonts w:eastAsia="Times New Roman" w:cstheme="minorHAnsi"/>
                <w:color w:val="000000"/>
                <w:lang w:eastAsia="pl-PL"/>
              </w:rPr>
              <w:t xml:space="preserve">umożliwi łatwiejszą komunikację pomiędzy tymi osiedlami, a w szczególności także z obiektami użyteczności publicznej zlokalizowanymi przy tej trasie: stadion, szpital, sąd, uczelnie (m.in. kampus </w:t>
            </w:r>
            <w:proofErr w:type="spellStart"/>
            <w:r w:rsidRPr="00D569A5">
              <w:rPr>
                <w:rFonts w:eastAsia="Times New Roman" w:cstheme="minorHAnsi"/>
                <w:color w:val="000000"/>
                <w:lang w:eastAsia="pl-PL"/>
              </w:rPr>
              <w:t>UwB</w:t>
            </w:r>
            <w:proofErr w:type="spellEnd"/>
            <w:r w:rsidRPr="00D569A5">
              <w:rPr>
                <w:rFonts w:eastAsia="Times New Roman" w:cstheme="minorHAnsi"/>
                <w:color w:val="000000"/>
                <w:lang w:eastAsia="pl-PL"/>
              </w:rPr>
              <w:t xml:space="preserve">  i UMB przy ul. Żurawiej), szkoły, centra handlowe.</w:t>
            </w:r>
          </w:p>
        </w:tc>
        <w:tc>
          <w:tcPr>
            <w:tcW w:w="1418" w:type="dxa"/>
            <w:shd w:val="clear" w:color="000000" w:fill="FFFFFF"/>
            <w:hideMark/>
          </w:tcPr>
          <w:p w14:paraId="253B24F8" w14:textId="0738C447"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1 920 000,00 </w:t>
            </w:r>
          </w:p>
        </w:tc>
        <w:tc>
          <w:tcPr>
            <w:tcW w:w="5817" w:type="dxa"/>
            <w:shd w:val="clear" w:color="000000" w:fill="FFFFFF"/>
            <w:hideMark/>
          </w:tcPr>
          <w:p w14:paraId="69061083" w14:textId="42C6035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lang w:eastAsia="pl-PL"/>
              </w:rPr>
              <w:t xml:space="preserve">Projekt nie spełnia wymogu § 6 pkt 6 oraz § 10 ust. 1 pkt 2 uchwały*. Istnieją alternatywne połączenia w ramach istniejącej sieci komunikacyjnej. Wykonanie projektu ingeruje w zakres innego jednorocznego projektu z Budżetu Obywatelskiego, którego zakres został wcześniej ustalony. </w:t>
            </w:r>
            <w:r w:rsidRPr="00D569A5">
              <w:rPr>
                <w:rFonts w:eastAsia="Times New Roman" w:cstheme="minorHAnsi"/>
                <w:lang w:eastAsia="pl-PL"/>
              </w:rPr>
              <w:lastRenderedPageBreak/>
              <w:t>Funkcjonowanie linii 50 należy uznać jako test funkcjonalny. Nie jest przesądzone utrzymanie linii 50 w kolejnych latach.</w:t>
            </w:r>
          </w:p>
        </w:tc>
      </w:tr>
      <w:tr w:rsidR="004F2595" w:rsidRPr="00D569A5" w14:paraId="763B9BBF" w14:textId="77777777" w:rsidTr="00F62D72">
        <w:trPr>
          <w:trHeight w:val="3386"/>
        </w:trPr>
        <w:tc>
          <w:tcPr>
            <w:tcW w:w="465" w:type="dxa"/>
            <w:shd w:val="clear" w:color="auto" w:fill="auto"/>
            <w:noWrap/>
            <w:hideMark/>
          </w:tcPr>
          <w:p w14:paraId="2C5ED75A" w14:textId="73E446D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3</w:t>
            </w:r>
            <w:r w:rsidR="004C776C" w:rsidRPr="00D569A5">
              <w:rPr>
                <w:rFonts w:eastAsia="Times New Roman" w:cstheme="minorHAnsi"/>
                <w:color w:val="000000"/>
                <w:lang w:eastAsia="pl-PL"/>
              </w:rPr>
              <w:t>0</w:t>
            </w:r>
            <w:r w:rsidRPr="00D569A5">
              <w:rPr>
                <w:rFonts w:eastAsia="Times New Roman" w:cstheme="minorHAnsi"/>
                <w:color w:val="000000"/>
                <w:lang w:eastAsia="pl-PL"/>
              </w:rPr>
              <w:t>.</w:t>
            </w:r>
          </w:p>
        </w:tc>
        <w:tc>
          <w:tcPr>
            <w:tcW w:w="1879" w:type="dxa"/>
            <w:shd w:val="clear" w:color="000000" w:fill="FFFFFF"/>
            <w:hideMark/>
          </w:tcPr>
          <w:p w14:paraId="4D786732" w14:textId="5CEE71C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Szafa Miejska</w:t>
            </w:r>
          </w:p>
        </w:tc>
        <w:tc>
          <w:tcPr>
            <w:tcW w:w="2637" w:type="dxa"/>
            <w:shd w:val="clear" w:color="000000" w:fill="FFFFFF"/>
            <w:hideMark/>
          </w:tcPr>
          <w:p w14:paraId="1F1BB84A" w14:textId="6C9F91A8"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Park Planty w okolicach toalety miejskiej i rzeźby Psa </w:t>
            </w:r>
            <w:proofErr w:type="spellStart"/>
            <w:r w:rsidRPr="00D569A5">
              <w:rPr>
                <w:rFonts w:eastAsia="Times New Roman" w:cstheme="minorHAnsi"/>
                <w:color w:val="000000"/>
                <w:lang w:eastAsia="pl-PL"/>
              </w:rPr>
              <w:t>Kawelina</w:t>
            </w:r>
            <w:proofErr w:type="spellEnd"/>
            <w:r w:rsidRPr="00D569A5">
              <w:rPr>
                <w:rFonts w:eastAsia="Times New Roman" w:cstheme="minorHAnsi"/>
                <w:color w:val="000000"/>
                <w:lang w:eastAsia="pl-PL"/>
              </w:rPr>
              <w:t xml:space="preserve"> oraz okolice Pałac</w:t>
            </w:r>
            <w:r w:rsidR="00C14710" w:rsidRPr="00D569A5">
              <w:rPr>
                <w:rFonts w:eastAsia="Times New Roman" w:cstheme="minorHAnsi"/>
                <w:color w:val="000000"/>
                <w:lang w:eastAsia="pl-PL"/>
              </w:rPr>
              <w:t>yku</w:t>
            </w:r>
            <w:r w:rsidRPr="00D569A5">
              <w:rPr>
                <w:rFonts w:eastAsia="Times New Roman" w:cstheme="minorHAnsi"/>
                <w:color w:val="000000"/>
                <w:lang w:eastAsia="pl-PL"/>
              </w:rPr>
              <w:t xml:space="preserve"> </w:t>
            </w:r>
            <w:r w:rsidR="00C14710" w:rsidRPr="00D569A5">
              <w:rPr>
                <w:rFonts w:eastAsia="Times New Roman" w:cstheme="minorHAnsi"/>
                <w:color w:val="000000"/>
                <w:lang w:eastAsia="pl-PL"/>
              </w:rPr>
              <w:t>Gościnnego</w:t>
            </w:r>
            <w:r w:rsidRPr="00D569A5">
              <w:rPr>
                <w:rFonts w:eastAsia="Times New Roman" w:cstheme="minorHAnsi"/>
                <w:color w:val="000000"/>
                <w:lang w:eastAsia="pl-PL"/>
              </w:rPr>
              <w:t xml:space="preserve"> przy ul. Kilińskiego</w:t>
            </w:r>
          </w:p>
        </w:tc>
        <w:tc>
          <w:tcPr>
            <w:tcW w:w="3519" w:type="dxa"/>
            <w:shd w:val="clear" w:color="000000" w:fill="FFFFFF"/>
            <w:hideMark/>
          </w:tcPr>
          <w:p w14:paraId="0579C188" w14:textId="470979DF"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stworzenie instalacji inspirowanej filmem "Miś" Stanisława Barei. Szafa będzie interaktywnym urządzeniem umożliwiającym mieszkańcom oraz turystom całodobowy kontakt z władzami miasta. Po wejściu do środka użytkownik będzie mógł nagrać wypowiedź w formie audio lub wideo zawierającą m.in. zgłoszenia potrzeb i problemów, uwagi do inwestycji miejskich lub pochwały.</w:t>
            </w:r>
          </w:p>
        </w:tc>
        <w:tc>
          <w:tcPr>
            <w:tcW w:w="1418" w:type="dxa"/>
            <w:shd w:val="clear" w:color="000000" w:fill="FFFFFF"/>
            <w:hideMark/>
          </w:tcPr>
          <w:p w14:paraId="2B023F4C" w14:textId="7AAEDDF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198 000,00 </w:t>
            </w:r>
          </w:p>
        </w:tc>
        <w:tc>
          <w:tcPr>
            <w:tcW w:w="5817" w:type="dxa"/>
            <w:shd w:val="clear" w:color="000000" w:fill="FFFFFF"/>
            <w:hideMark/>
          </w:tcPr>
          <w:p w14:paraId="104305A1" w14:textId="0F0A8FAA" w:rsidR="004F2595" w:rsidRPr="00D569A5" w:rsidRDefault="004F2595" w:rsidP="0070334D">
            <w:pPr>
              <w:spacing w:after="0" w:line="240" w:lineRule="auto"/>
              <w:rPr>
                <w:rFonts w:eastAsia="Times New Roman" w:cstheme="minorHAnsi"/>
                <w:lang w:eastAsia="pl-PL"/>
              </w:rPr>
            </w:pPr>
            <w:r w:rsidRPr="00D569A5">
              <w:rPr>
                <w:rFonts w:eastAsia="Times New Roman" w:cstheme="minorHAnsi"/>
                <w:color w:val="000000"/>
                <w:lang w:eastAsia="pl-PL"/>
              </w:rPr>
              <w:t>Projekt nie spełnia wymogu § 6 pkt 3 i 6 uchwały*. W zaproponowanych lokalizacjach nie ma możliwości wykonania instalacji, gdyż nie jest ona zgodna z dokumentami planistycznymi Miasta Białegostoku. Projekt nie spełnia założeń promocji Miasta, przede wszystkim z uwagi na to, że jego odbiór społeczny mógłby odbiegać od zamierzonego i wywołać efekt wizerunkowo przeciwny oczekiwanemu. Proponowana forma komunikacji, z uwagi na funkcjonujące już kanały kontaktu z władzami Miasta i Urzędem jest niecelowa. Dodatkowo, niesie za sobą potencjalne problemy natury prawnej, związane z obsługą inicjowanych przez obywateli spraw w szerokim ich rozumieniu.</w:t>
            </w:r>
          </w:p>
        </w:tc>
      </w:tr>
      <w:tr w:rsidR="004F2595" w:rsidRPr="00D569A5" w14:paraId="371B1C08" w14:textId="77777777" w:rsidTr="00F62D72">
        <w:tc>
          <w:tcPr>
            <w:tcW w:w="465" w:type="dxa"/>
            <w:shd w:val="clear" w:color="auto" w:fill="auto"/>
            <w:noWrap/>
            <w:hideMark/>
          </w:tcPr>
          <w:p w14:paraId="67D2D94F" w14:textId="0DC2A845"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3</w:t>
            </w:r>
            <w:r w:rsidR="004C776C" w:rsidRPr="00D569A5">
              <w:rPr>
                <w:rFonts w:eastAsia="Times New Roman" w:cstheme="minorHAnsi"/>
                <w:color w:val="000000"/>
                <w:lang w:eastAsia="pl-PL"/>
              </w:rPr>
              <w:t>1</w:t>
            </w:r>
            <w:r w:rsidRPr="00D569A5">
              <w:rPr>
                <w:rFonts w:eastAsia="Times New Roman" w:cstheme="minorHAnsi"/>
                <w:color w:val="000000"/>
                <w:lang w:eastAsia="pl-PL"/>
              </w:rPr>
              <w:t>.</w:t>
            </w:r>
          </w:p>
        </w:tc>
        <w:tc>
          <w:tcPr>
            <w:tcW w:w="1879" w:type="dxa"/>
            <w:shd w:val="clear" w:color="000000" w:fill="FFFFFF"/>
            <w:hideMark/>
          </w:tcPr>
          <w:p w14:paraId="1EE78D55" w14:textId="3636ED7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Szopka Bożonarodzeniowa przy Kościele Farnym</w:t>
            </w:r>
          </w:p>
        </w:tc>
        <w:tc>
          <w:tcPr>
            <w:tcW w:w="2637" w:type="dxa"/>
            <w:shd w:val="clear" w:color="000000" w:fill="FFFFFF"/>
            <w:hideMark/>
          </w:tcPr>
          <w:p w14:paraId="3425C35B" w14:textId="4AD9496C"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ul. Rynek Kościuszki 2</w:t>
            </w:r>
          </w:p>
        </w:tc>
        <w:tc>
          <w:tcPr>
            <w:tcW w:w="3519" w:type="dxa"/>
            <w:shd w:val="clear" w:color="000000" w:fill="FFFFFF"/>
            <w:hideMark/>
          </w:tcPr>
          <w:p w14:paraId="27C44CDB" w14:textId="155DD960"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zakłada ustawienia na Rynku</w:t>
            </w:r>
            <w:r w:rsidR="00C14710" w:rsidRPr="00D569A5">
              <w:rPr>
                <w:rFonts w:eastAsia="Times New Roman" w:cstheme="minorHAnsi"/>
                <w:color w:val="000000"/>
                <w:lang w:eastAsia="pl-PL"/>
              </w:rPr>
              <w:t xml:space="preserve"> Kościuszki</w:t>
            </w:r>
            <w:r w:rsidRPr="00D569A5">
              <w:rPr>
                <w:rFonts w:eastAsia="Times New Roman" w:cstheme="minorHAnsi"/>
                <w:color w:val="000000"/>
                <w:lang w:eastAsia="pl-PL"/>
              </w:rPr>
              <w:t xml:space="preserve"> w okresie Bożonarodzeniowym estetycznej i trwałej Szopki Bożonarodzeniowej z figurami ludzkimi i zwierzęcymi </w:t>
            </w:r>
            <w:r w:rsidRPr="00D569A5">
              <w:rPr>
                <w:rFonts w:eastAsia="Times New Roman" w:cstheme="minorHAnsi"/>
                <w:color w:val="000000"/>
                <w:lang w:eastAsia="pl-PL"/>
              </w:rPr>
              <w:lastRenderedPageBreak/>
              <w:t xml:space="preserve">naturalnej wielkości oraz estetycznym oświetleniem.  </w:t>
            </w:r>
          </w:p>
        </w:tc>
        <w:tc>
          <w:tcPr>
            <w:tcW w:w="1418" w:type="dxa"/>
            <w:shd w:val="clear" w:color="000000" w:fill="FFFFFF"/>
            <w:hideMark/>
          </w:tcPr>
          <w:p w14:paraId="30C53C62" w14:textId="521DE95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 xml:space="preserve">     389 700,00 </w:t>
            </w:r>
          </w:p>
        </w:tc>
        <w:tc>
          <w:tcPr>
            <w:tcW w:w="5817" w:type="dxa"/>
            <w:shd w:val="clear" w:color="000000" w:fill="FFFFFF"/>
            <w:hideMark/>
          </w:tcPr>
          <w:p w14:paraId="518BF79F" w14:textId="7FBE293E"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Projekt nie spełnia wymogu § 6 pkt 6 uchwały*. Projekt budzi wątpliwości pod względem gospodarności i efektywności wydatkowania środków </w:t>
            </w:r>
            <w:proofErr w:type="spellStart"/>
            <w:r w:rsidRPr="00D569A5">
              <w:rPr>
                <w:rFonts w:eastAsia="Times New Roman" w:cstheme="minorHAnsi"/>
                <w:color w:val="000000"/>
                <w:lang w:eastAsia="pl-PL"/>
              </w:rPr>
              <w:t>publ</w:t>
            </w:r>
            <w:proofErr w:type="spellEnd"/>
            <w:r w:rsidRPr="00D569A5">
              <w:rPr>
                <w:rFonts w:eastAsia="Times New Roman" w:cstheme="minorHAnsi"/>
                <w:color w:val="000000"/>
                <w:lang w:eastAsia="pl-PL"/>
              </w:rPr>
              <w:t xml:space="preserve">. Zakłada on poniesienie jednorazowego kosztu realizacji na poziomie ok 390 tys. zł oraz corocznych kosztów eksploatacyjnych wynoszących ok 31 tys. </w:t>
            </w:r>
            <w:r w:rsidRPr="00D569A5">
              <w:rPr>
                <w:rFonts w:eastAsia="Times New Roman" w:cstheme="minorHAnsi"/>
                <w:color w:val="000000"/>
                <w:lang w:eastAsia="pl-PL"/>
              </w:rPr>
              <w:lastRenderedPageBreak/>
              <w:t xml:space="preserve">zł. Szczególne zastrzeżenia budzi fakt, że centralnym elementem kosztorysu jest zakup figur o wartości 285 tys. zł, co stanowi ponad 73% całkowitej wartości przedsięwzięcia.  Tak wysoki koszt realizacji projektu może spotkać się z uzasadnionymi zastrzeżeniami społecznymi, zwłaszcza w okresie poprzedzającym Święta Bożego Narodzenia, kiedy wielu mieszkańców ponosi zwiększone wydatki związane z utrzymaniem gospodarstw domowych. Jednocześnie, szopka byłaby wykorzystywana jedynie przez krótki okres w roku, co znacząco ogranicza efektywność poniesionych nakładów. Projekt obejmuje ponadto zakup i wykonanie trwałej, wielkogabarytowej instalacji wraz z figurami naturalnej wielkości oraz oświetleniem, co generuje koszty związane z montażem, demontażem, transportem i przechowywaniem. Wskazana lokalizacja w rejonie Rynku Kościuszki jest miejscem regularnej organizacji uroczystości miejskich, wydarzeń plenerowych i imprez kulturalnych. Może to powodować konieczność czasowego przestawiania lub demontażu szopki na potrzeby organizowanych wydarzeń, generując kolejne koszty eksploatacyjne i organizacyjne. Wątpliwości budzi również proponowana lokalizacja przedsięwzięcia bezpośrednio przy Archikatedrze Białostockiej. Z posiadanych informacji wynika, że parafia Archikatedralna rozważa realizację własnej szopki bożonarodzeniowej. Należy zwrócić uwagę na społeczny charakter tradycji związanej z tworzeniem szopek bożonarodzeniowych. Historycznie, inicjatywy te powstawały oddolnie i były realizowane przez mieszkańców, wspólnoty parafialne, szkoły, </w:t>
            </w:r>
            <w:proofErr w:type="spellStart"/>
            <w:r w:rsidRPr="00D569A5">
              <w:rPr>
                <w:rFonts w:eastAsia="Times New Roman" w:cstheme="minorHAnsi"/>
                <w:color w:val="000000"/>
                <w:lang w:eastAsia="pl-PL"/>
              </w:rPr>
              <w:t>ngo</w:t>
            </w:r>
            <w:proofErr w:type="spellEnd"/>
            <w:r w:rsidRPr="00D569A5">
              <w:rPr>
                <w:rFonts w:eastAsia="Times New Roman" w:cstheme="minorHAnsi"/>
                <w:color w:val="000000"/>
                <w:lang w:eastAsia="pl-PL"/>
              </w:rPr>
              <w:t xml:space="preserve">. Stanowiły one wyraz zaangażowania lokalnych środowisk oraz budowania więzi wspólnotowych. Projekt prowadziłby do przejęcia przez samorząd zadania, które tradycyjnie wykonywane jest przez społeczność  lokalną bez konieczności angażowania znacznych środków publicznych. Tymczasem, jednym z podstawowych założeń BO jest </w:t>
            </w:r>
            <w:r w:rsidRPr="00D569A5">
              <w:rPr>
                <w:rFonts w:eastAsia="Times New Roman" w:cstheme="minorHAnsi"/>
                <w:color w:val="000000"/>
                <w:lang w:eastAsia="pl-PL"/>
              </w:rPr>
              <w:lastRenderedPageBreak/>
              <w:t xml:space="preserve">aktywizowanie mieszkańców i wspieranie ich inicjatyw, a nie zastępowanie społecznego zaangażowania finansowaniem gotowego produktu przez samorząd. W proponowanym rozwiązaniu mieszkańcy nie uczestniczą w tworzeniu wartości wspólnotowej, lecz stają się jedynie biernymi odbiorcami kosztownej instalacji. Warto zauważyć, że Miasto Białystok obecnie wspiera i promuje tradycję prezentowania szopek bożonarodzeniowych (podczas Orszaku Trzech Króli, konkurs szopek bożonarodzeniowych). Dodatkowe wątpliwości dotyczą proponowanego terminu ekspozycji (od końca listopada lub od 6 grudnia). Jednocześnie w ramach konsultacji z Kurią Metropolitalną Białostocką, wskazano na wartość rozważenia powrotu do idei umieszczenia w przestrzeni inicjatywy atrakcyjniejszej formy szopki powiązanej z działaniami o charakterze pomocowym, jaką realizowało Stowarzyszenie Droga. </w:t>
            </w:r>
          </w:p>
          <w:p w14:paraId="3D4128FC" w14:textId="77777777" w:rsidR="004C776C" w:rsidRPr="00D569A5" w:rsidRDefault="004C776C" w:rsidP="0070334D">
            <w:pPr>
              <w:spacing w:after="0" w:line="240" w:lineRule="auto"/>
              <w:rPr>
                <w:rFonts w:eastAsia="Times New Roman" w:cstheme="minorHAnsi"/>
                <w:color w:val="000000"/>
                <w:lang w:eastAsia="pl-PL"/>
              </w:rPr>
            </w:pPr>
          </w:p>
          <w:p w14:paraId="0E4805EB" w14:textId="77777777" w:rsidR="00F62D72" w:rsidRPr="00D569A5" w:rsidRDefault="00F62D72" w:rsidP="0070334D">
            <w:pPr>
              <w:spacing w:after="0" w:line="240" w:lineRule="auto"/>
              <w:rPr>
                <w:rFonts w:eastAsia="Times New Roman" w:cstheme="minorHAnsi"/>
                <w:color w:val="000000"/>
                <w:lang w:eastAsia="pl-PL"/>
              </w:rPr>
            </w:pPr>
          </w:p>
          <w:p w14:paraId="19AA58BD" w14:textId="01A767DC" w:rsidR="00F62D72" w:rsidRPr="00D569A5" w:rsidRDefault="00F62D72" w:rsidP="0070334D">
            <w:pPr>
              <w:spacing w:after="0" w:line="240" w:lineRule="auto"/>
              <w:rPr>
                <w:rFonts w:eastAsia="Times New Roman" w:cstheme="minorHAnsi"/>
                <w:color w:val="000000"/>
                <w:lang w:eastAsia="pl-PL"/>
              </w:rPr>
            </w:pPr>
          </w:p>
        </w:tc>
      </w:tr>
      <w:tr w:rsidR="004F2595" w:rsidRPr="00D569A5" w14:paraId="5D853777" w14:textId="77777777" w:rsidTr="00F62D72">
        <w:tc>
          <w:tcPr>
            <w:tcW w:w="465" w:type="dxa"/>
            <w:shd w:val="clear" w:color="auto" w:fill="auto"/>
            <w:noWrap/>
            <w:hideMark/>
          </w:tcPr>
          <w:p w14:paraId="260F42CA" w14:textId="0746FDA1"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lastRenderedPageBreak/>
              <w:t>3</w:t>
            </w:r>
            <w:r w:rsidR="004C776C" w:rsidRPr="00D569A5">
              <w:rPr>
                <w:rFonts w:eastAsia="Times New Roman" w:cstheme="minorHAnsi"/>
                <w:color w:val="000000"/>
                <w:lang w:eastAsia="pl-PL"/>
              </w:rPr>
              <w:t>2</w:t>
            </w:r>
            <w:r w:rsidRPr="00D569A5">
              <w:rPr>
                <w:rFonts w:eastAsia="Times New Roman" w:cstheme="minorHAnsi"/>
                <w:color w:val="000000"/>
                <w:lang w:eastAsia="pl-PL"/>
              </w:rPr>
              <w:t>.</w:t>
            </w:r>
          </w:p>
        </w:tc>
        <w:tc>
          <w:tcPr>
            <w:tcW w:w="1879" w:type="dxa"/>
            <w:shd w:val="clear" w:color="000000" w:fill="FFFFFF"/>
            <w:hideMark/>
          </w:tcPr>
          <w:p w14:paraId="3281F7BB" w14:textId="4118176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Panele dźwiękochłonne przy torze wyścigowym Białystok</w:t>
            </w:r>
          </w:p>
        </w:tc>
        <w:tc>
          <w:tcPr>
            <w:tcW w:w="2637" w:type="dxa"/>
            <w:shd w:val="clear" w:color="000000" w:fill="FFFFFF"/>
            <w:hideMark/>
          </w:tcPr>
          <w:p w14:paraId="3F098B30" w14:textId="1DA657AF"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Tor wyścigowy Białystok, </w:t>
            </w:r>
            <w:proofErr w:type="spellStart"/>
            <w:r w:rsidRPr="00D569A5">
              <w:rPr>
                <w:rFonts w:eastAsia="Times New Roman" w:cstheme="minorHAnsi"/>
                <w:color w:val="000000"/>
                <w:lang w:eastAsia="pl-PL"/>
              </w:rPr>
              <w:t>Krywlany</w:t>
            </w:r>
            <w:proofErr w:type="spellEnd"/>
          </w:p>
        </w:tc>
        <w:tc>
          <w:tcPr>
            <w:tcW w:w="3519" w:type="dxa"/>
            <w:shd w:val="clear" w:color="000000" w:fill="FFFFFF"/>
            <w:hideMark/>
          </w:tcPr>
          <w:p w14:paraId="6C2D8A80" w14:textId="3FD9D983"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Projekt polega na montażu paneli/ekranów dźwiękochłonnych wokół toru szkoleniowo-wyścigowego Białystok. Zadanie ma polegać na ograniczeniu hałasu z toru wyścigowego poprzez montaż paneli w celu poprawy jakości życia, zdrowia i komfortu okolicznych mieszkańców.</w:t>
            </w:r>
          </w:p>
        </w:tc>
        <w:tc>
          <w:tcPr>
            <w:tcW w:w="1418" w:type="dxa"/>
            <w:shd w:val="clear" w:color="000000" w:fill="FFFFFF"/>
            <w:hideMark/>
          </w:tcPr>
          <w:p w14:paraId="2A273714" w14:textId="585F8C1A" w:rsidR="004F2595" w:rsidRPr="00D569A5" w:rsidRDefault="004F2595" w:rsidP="0070334D">
            <w:pPr>
              <w:spacing w:after="0" w:line="240" w:lineRule="auto"/>
              <w:rPr>
                <w:rFonts w:eastAsia="Times New Roman" w:cstheme="minorHAnsi"/>
                <w:color w:val="000000"/>
                <w:lang w:eastAsia="pl-PL"/>
              </w:rPr>
            </w:pPr>
            <w:r w:rsidRPr="00D569A5">
              <w:rPr>
                <w:rFonts w:eastAsia="Times New Roman" w:cstheme="minorHAnsi"/>
                <w:color w:val="000000"/>
                <w:lang w:eastAsia="pl-PL"/>
              </w:rPr>
              <w:t xml:space="preserve">  6 150 000,00 </w:t>
            </w:r>
          </w:p>
        </w:tc>
        <w:tc>
          <w:tcPr>
            <w:tcW w:w="5817" w:type="dxa"/>
            <w:shd w:val="clear" w:color="000000" w:fill="FFFFFF"/>
            <w:hideMark/>
          </w:tcPr>
          <w:p w14:paraId="3D78C75E" w14:textId="0B919D62" w:rsidR="004F2595" w:rsidRPr="00D569A5" w:rsidRDefault="004F2595" w:rsidP="0070334D">
            <w:pPr>
              <w:spacing w:after="0" w:line="240" w:lineRule="auto"/>
              <w:rPr>
                <w:rFonts w:eastAsia="Times New Roman" w:cstheme="minorHAnsi"/>
                <w:color w:val="000000"/>
                <w:sz w:val="16"/>
                <w:szCs w:val="16"/>
                <w:lang w:eastAsia="pl-PL"/>
              </w:rPr>
            </w:pPr>
            <w:r w:rsidRPr="00D569A5">
              <w:rPr>
                <w:rFonts w:eastAsia="Times New Roman" w:cstheme="minorHAnsi"/>
                <w:color w:val="000000"/>
                <w:lang w:eastAsia="pl-PL"/>
              </w:rPr>
              <w:t xml:space="preserve">Projekt nie spełnia wymogu § 6 pkt 6 uchwały* oraz § 4 ust. 1 pkt 1 zarządzenia** . Z opinii </w:t>
            </w:r>
            <w:proofErr w:type="spellStart"/>
            <w:r w:rsidRPr="00D569A5">
              <w:rPr>
                <w:rFonts w:eastAsia="Times New Roman" w:cstheme="minorHAnsi"/>
                <w:color w:val="000000"/>
                <w:lang w:eastAsia="pl-PL"/>
              </w:rPr>
              <w:t>BOSiR</w:t>
            </w:r>
            <w:proofErr w:type="spellEnd"/>
            <w:r w:rsidRPr="00D569A5">
              <w:rPr>
                <w:rFonts w:eastAsia="Times New Roman" w:cstheme="minorHAnsi"/>
                <w:color w:val="000000"/>
                <w:lang w:eastAsia="pl-PL"/>
              </w:rPr>
              <w:t xml:space="preserve"> wynika, że montaż paneli dźwiękochłonnych przy Torze Białystok nie przyniesie pozytywnych skutków, a nawet może pogorszyć sytuację. Przeszkody akustyczne powinny stać jak najbliżej źródła dźwięku, a to wykluczają względy bezpieczeństwa uczestników jazd na torze jak również jego kształt. Jednocześnie skuteczność tego typu zabezpieczeń maleje wraz ze wzrostem dystansu do „chronionych zabudowań”. Ponadto, montaż metra kwadratowego bariery dźwiękochłonnej kosztuje ok 1200 zł netto. Zakładając wybudowanie ok 800 m bariery wokół Toru o wys. 5 m, szacunkowy koszt inwestycji wyniesie ponad 6 mln zł, przekraczając maks. kwotę przeznaczoną na pojedynczy projekt </w:t>
            </w:r>
            <w:proofErr w:type="spellStart"/>
            <w:r w:rsidRPr="00D569A5">
              <w:rPr>
                <w:rFonts w:eastAsia="Times New Roman" w:cstheme="minorHAnsi"/>
                <w:color w:val="000000"/>
                <w:lang w:eastAsia="pl-PL"/>
              </w:rPr>
              <w:t>ogólnomiejski</w:t>
            </w:r>
            <w:proofErr w:type="spellEnd"/>
            <w:r w:rsidRPr="00D569A5">
              <w:rPr>
                <w:rFonts w:eastAsia="Times New Roman" w:cstheme="minorHAnsi"/>
                <w:color w:val="000000"/>
                <w:lang w:eastAsia="pl-PL"/>
              </w:rPr>
              <w:t>, tj. 3 mln zł.</w:t>
            </w:r>
          </w:p>
        </w:tc>
      </w:tr>
    </w:tbl>
    <w:p w14:paraId="2D792F57" w14:textId="75139019" w:rsidR="008A1FDD" w:rsidRPr="00D569A5" w:rsidRDefault="008A1FDD">
      <w:pPr>
        <w:rPr>
          <w:rFonts w:cstheme="minorHAnsi"/>
        </w:rPr>
      </w:pPr>
    </w:p>
    <w:p w14:paraId="0A8C0D0A" w14:textId="738597A1" w:rsidR="00413798" w:rsidRPr="00D569A5" w:rsidRDefault="00413798">
      <w:pPr>
        <w:rPr>
          <w:rFonts w:eastAsia="Times New Roman" w:cstheme="minorHAnsi"/>
          <w:color w:val="000000"/>
          <w:lang w:eastAsia="pl-PL"/>
        </w:rPr>
      </w:pPr>
      <w:r w:rsidRPr="00D569A5">
        <w:rPr>
          <w:rFonts w:eastAsia="Times New Roman" w:cstheme="minorHAnsi"/>
          <w:color w:val="000000"/>
          <w:lang w:eastAsia="pl-PL"/>
        </w:rPr>
        <w:lastRenderedPageBreak/>
        <w:t>* Uchwała Nr VII/108/24 Rady Miasta Białystok z dnia 21 października 2024 r. w sprawie konsultacji społecznych z mieszkańcami Miasta Białegostoku dotyczących budżetu obywatelskiego.</w:t>
      </w:r>
    </w:p>
    <w:p w14:paraId="6716FE89" w14:textId="78BFBFA6" w:rsidR="00413798" w:rsidRPr="00D569A5" w:rsidRDefault="00413798">
      <w:pPr>
        <w:rPr>
          <w:rFonts w:eastAsia="Times New Roman" w:cstheme="minorHAnsi"/>
          <w:color w:val="000000"/>
          <w:lang w:eastAsia="pl-PL"/>
        </w:rPr>
      </w:pPr>
      <w:r w:rsidRPr="00D569A5">
        <w:rPr>
          <w:rFonts w:eastAsia="Times New Roman" w:cstheme="minorHAnsi"/>
          <w:color w:val="000000"/>
          <w:lang w:eastAsia="pl-PL"/>
        </w:rPr>
        <w:t>** Zarządzenie Nr 137/206 Prezydenta Miasta Białegostoku z dnia 19 lutego 2026 r. w sprawie szczegółowych warunków budżetu obywatelskiego w Białymstoku na 2027 rok.</w:t>
      </w:r>
    </w:p>
    <w:sectPr w:rsidR="00413798" w:rsidRPr="00D569A5" w:rsidSect="008A1FDD">
      <w:pgSz w:w="16838" w:h="11906" w:orient="landscape"/>
      <w:pgMar w:top="1418" w:right="567" w:bottom="141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FDD"/>
    <w:rsid w:val="000019EB"/>
    <w:rsid w:val="0005221E"/>
    <w:rsid w:val="000613F6"/>
    <w:rsid w:val="00080FCB"/>
    <w:rsid w:val="000A65B1"/>
    <w:rsid w:val="000B11B8"/>
    <w:rsid w:val="00115793"/>
    <w:rsid w:val="001866F2"/>
    <w:rsid w:val="001B7A18"/>
    <w:rsid w:val="001C3F73"/>
    <w:rsid w:val="002A72BA"/>
    <w:rsid w:val="003806DD"/>
    <w:rsid w:val="003E1681"/>
    <w:rsid w:val="003F2B19"/>
    <w:rsid w:val="00413798"/>
    <w:rsid w:val="004224AE"/>
    <w:rsid w:val="004A46F4"/>
    <w:rsid w:val="004C776C"/>
    <w:rsid w:val="004F2595"/>
    <w:rsid w:val="00562B19"/>
    <w:rsid w:val="005853BC"/>
    <w:rsid w:val="005D55BE"/>
    <w:rsid w:val="00674D4D"/>
    <w:rsid w:val="006B2EEF"/>
    <w:rsid w:val="006E0F10"/>
    <w:rsid w:val="0070334D"/>
    <w:rsid w:val="007543E2"/>
    <w:rsid w:val="008759FA"/>
    <w:rsid w:val="008A1FDD"/>
    <w:rsid w:val="008C6ED7"/>
    <w:rsid w:val="00A15074"/>
    <w:rsid w:val="00A330D2"/>
    <w:rsid w:val="00A75B19"/>
    <w:rsid w:val="00B00319"/>
    <w:rsid w:val="00B63333"/>
    <w:rsid w:val="00B6625C"/>
    <w:rsid w:val="00B944A5"/>
    <w:rsid w:val="00C14710"/>
    <w:rsid w:val="00CA4028"/>
    <w:rsid w:val="00D51811"/>
    <w:rsid w:val="00D569A5"/>
    <w:rsid w:val="00E160FE"/>
    <w:rsid w:val="00E52D5E"/>
    <w:rsid w:val="00EB1374"/>
    <w:rsid w:val="00F6179A"/>
    <w:rsid w:val="00F62D72"/>
    <w:rsid w:val="00FF71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064B"/>
  <w15:chartTrackingRefBased/>
  <w15:docId w15:val="{BD14BE6D-4755-4D50-9282-635F8B06B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917293">
      <w:bodyDiv w:val="1"/>
      <w:marLeft w:val="0"/>
      <w:marRight w:val="0"/>
      <w:marTop w:val="0"/>
      <w:marBottom w:val="0"/>
      <w:divBdr>
        <w:top w:val="none" w:sz="0" w:space="0" w:color="auto"/>
        <w:left w:val="none" w:sz="0" w:space="0" w:color="auto"/>
        <w:bottom w:val="none" w:sz="0" w:space="0" w:color="auto"/>
        <w:right w:val="none" w:sz="0" w:space="0" w:color="auto"/>
      </w:divBdr>
    </w:div>
    <w:div w:id="134940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26</Pages>
  <Words>7662</Words>
  <Characters>45974</Characters>
  <Application>Microsoft Office Word</Application>
  <DocSecurity>0</DocSecurity>
  <Lines>383</Lines>
  <Paragraphs>107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Marchel</dc:creator>
  <cp:keywords/>
  <dc:description/>
  <cp:lastModifiedBy>Joanna Marchel</cp:lastModifiedBy>
  <cp:revision>51</cp:revision>
  <dcterms:created xsi:type="dcterms:W3CDTF">2026-08-27T07:21:00Z</dcterms:created>
  <dcterms:modified xsi:type="dcterms:W3CDTF">2026-09-01T08:45:00Z</dcterms:modified>
</cp:coreProperties>
</file>